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9B279C" w14:textId="267138A5" w:rsidR="0056458D" w:rsidRPr="000B5583" w:rsidRDefault="0056458D" w:rsidP="00E54157">
      <w:pPr>
        <w:pStyle w:val="afe"/>
        <w:rPr>
          <w:sz w:val="28"/>
          <w:szCs w:val="32"/>
        </w:rPr>
      </w:pPr>
      <w:bookmarkStart w:id="0" w:name="_Hlk132900185"/>
      <w:r w:rsidRPr="000B5583">
        <w:rPr>
          <w:rFonts w:eastAsia="宋体"/>
        </w:rPr>
        <w:t>Supplementary material</w:t>
      </w:r>
      <w:bookmarkEnd w:id="0"/>
      <w:r w:rsidR="00362EE1" w:rsidRPr="000B5583">
        <w:rPr>
          <w:rFonts w:eastAsia="宋体"/>
        </w:rPr>
        <w:t xml:space="preserve"> 2</w:t>
      </w:r>
    </w:p>
    <w:p w14:paraId="4445849D" w14:textId="77777777" w:rsidR="000D0DFF" w:rsidRPr="000B5583" w:rsidRDefault="000D0DFF" w:rsidP="0038722E">
      <w:pPr>
        <w:ind w:firstLine="420"/>
        <w:rPr>
          <w:rFonts w:eastAsiaTheme="minorEastAsia"/>
        </w:rPr>
      </w:pPr>
    </w:p>
    <w:p w14:paraId="6B84A9FC" w14:textId="5613B4DA" w:rsidR="001F06AD" w:rsidRPr="000B5583" w:rsidRDefault="002568E4" w:rsidP="002568E4">
      <w:pPr>
        <w:pStyle w:val="af4"/>
        <w:rPr>
          <w:bCs/>
        </w:rPr>
      </w:pPr>
      <w:r w:rsidRPr="000B5583">
        <w:rPr>
          <w:bCs/>
        </w:rPr>
        <w:t xml:space="preserve">Supplementary Table </w:t>
      </w:r>
      <w:r w:rsidR="00065E4B" w:rsidRPr="000B5583">
        <w:rPr>
          <w:bCs/>
        </w:rPr>
        <w:t>1</w:t>
      </w:r>
      <w:r w:rsidR="001F06AD" w:rsidRPr="000B5583">
        <w:rPr>
          <w:bCs/>
        </w:rPr>
        <w:t xml:space="preserve">. </w:t>
      </w:r>
      <w:r w:rsidR="001F06AD" w:rsidRPr="000B5583">
        <w:t>Search terms used in each database included in the meta-analysis</w:t>
      </w:r>
      <w:r w:rsidRPr="000B5583">
        <w:t>.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3292"/>
        <w:gridCol w:w="11518"/>
        <w:gridCol w:w="1340"/>
      </w:tblGrid>
      <w:tr w:rsidR="003E7A77" w:rsidRPr="000B5583" w14:paraId="4B5BDDD9" w14:textId="77777777" w:rsidTr="00304845">
        <w:trPr>
          <w:trHeight w:val="20"/>
          <w:jc w:val="center"/>
        </w:trPr>
        <w:tc>
          <w:tcPr>
            <w:tcW w:w="1019" w:type="pct"/>
            <w:vAlign w:val="center"/>
          </w:tcPr>
          <w:p w14:paraId="238CC697" w14:textId="77777777" w:rsidR="003E7A77" w:rsidRPr="000B5583" w:rsidRDefault="003E7A77" w:rsidP="002568E4">
            <w:pPr>
              <w:ind w:firstLineChars="0" w:firstLine="0"/>
              <w:jc w:val="left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Database</w:t>
            </w:r>
          </w:p>
        </w:tc>
        <w:tc>
          <w:tcPr>
            <w:tcW w:w="3566" w:type="pct"/>
            <w:vAlign w:val="center"/>
          </w:tcPr>
          <w:p w14:paraId="6AAB63BF" w14:textId="77777777" w:rsidR="003E7A77" w:rsidRPr="000B5583" w:rsidRDefault="003E7A77" w:rsidP="002568E4">
            <w:pPr>
              <w:ind w:firstLineChars="0" w:firstLine="0"/>
              <w:jc w:val="center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Search Terms</w:t>
            </w:r>
          </w:p>
        </w:tc>
        <w:tc>
          <w:tcPr>
            <w:tcW w:w="415" w:type="pct"/>
            <w:vAlign w:val="center"/>
          </w:tcPr>
          <w:p w14:paraId="4C1E8EDF" w14:textId="77777777" w:rsidR="003E7A77" w:rsidRPr="000B5583" w:rsidRDefault="003E7A77" w:rsidP="002568E4">
            <w:pPr>
              <w:ind w:firstLineChars="0" w:firstLine="0"/>
              <w:jc w:val="center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Hits</w:t>
            </w:r>
          </w:p>
        </w:tc>
      </w:tr>
      <w:tr w:rsidR="003E7A77" w:rsidRPr="000B5583" w14:paraId="5CC1576F" w14:textId="77777777" w:rsidTr="00304845">
        <w:trPr>
          <w:trHeight w:val="20"/>
          <w:jc w:val="center"/>
        </w:trPr>
        <w:tc>
          <w:tcPr>
            <w:tcW w:w="1019" w:type="pct"/>
            <w:vAlign w:val="center"/>
          </w:tcPr>
          <w:p w14:paraId="403A10DB" w14:textId="77777777" w:rsidR="002568E4" w:rsidRPr="000B5583" w:rsidRDefault="003E7A77" w:rsidP="002568E4">
            <w:pPr>
              <w:ind w:firstLineChars="0" w:firstLine="0"/>
              <w:jc w:val="left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MEDLINE</w:t>
            </w:r>
          </w:p>
          <w:p w14:paraId="1E5AA9B2" w14:textId="2A3EA483" w:rsidR="003E7A77" w:rsidRPr="000B5583" w:rsidRDefault="003E7A77" w:rsidP="002568E4">
            <w:pPr>
              <w:ind w:firstLineChars="0" w:firstLine="0"/>
              <w:jc w:val="left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(</w:t>
            </w:r>
            <w:proofErr w:type="gramStart"/>
            <w:r w:rsidRPr="000B5583">
              <w:rPr>
                <w:rFonts w:ascii="Times New Roman" w:hAnsi="Times New Roman"/>
              </w:rPr>
              <w:t>via</w:t>
            </w:r>
            <w:proofErr w:type="gramEnd"/>
            <w:r w:rsidRPr="000B5583">
              <w:rPr>
                <w:rFonts w:ascii="Times New Roman" w:hAnsi="Times New Roman"/>
              </w:rPr>
              <w:t xml:space="preserve"> PubMed)</w:t>
            </w:r>
          </w:p>
        </w:tc>
        <w:tc>
          <w:tcPr>
            <w:tcW w:w="3566" w:type="pct"/>
            <w:vAlign w:val="center"/>
          </w:tcPr>
          <w:p w14:paraId="172CDFAB" w14:textId="4C1F5D54" w:rsidR="003E7A77" w:rsidRPr="000B5583" w:rsidRDefault="0038722E" w:rsidP="002568E4">
            <w:pPr>
              <w:ind w:firstLineChars="0" w:firstLine="0"/>
              <w:jc w:val="center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((</w:t>
            </w:r>
            <w:r w:rsidR="002568E4" w:rsidRPr="000B5583">
              <w:rPr>
                <w:rFonts w:ascii="Times New Roman" w:hAnsi="Times New Roman"/>
              </w:rPr>
              <w:t>“</w:t>
            </w:r>
            <w:proofErr w:type="spellStart"/>
            <w:r w:rsidRPr="000B5583">
              <w:rPr>
                <w:rFonts w:ascii="Times New Roman" w:hAnsi="Times New Roman"/>
              </w:rPr>
              <w:t>Lacosamide</w:t>
            </w:r>
            <w:proofErr w:type="spellEnd"/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[Mesh] OR </w:t>
            </w:r>
            <w:proofErr w:type="spellStart"/>
            <w:r w:rsidRPr="000B5583">
              <w:rPr>
                <w:rFonts w:ascii="Times New Roman" w:hAnsi="Times New Roman"/>
              </w:rPr>
              <w:t>lacosamide</w:t>
            </w:r>
            <w:proofErr w:type="spellEnd"/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proofErr w:type="spellStart"/>
            <w:r w:rsidRPr="000B5583">
              <w:rPr>
                <w:rFonts w:ascii="Times New Roman" w:hAnsi="Times New Roman"/>
              </w:rPr>
              <w:t>lacosamide</w:t>
            </w:r>
            <w:proofErr w:type="spellEnd"/>
            <w:r w:rsidRPr="000B5583">
              <w:rPr>
                <w:rFonts w:ascii="Times New Roman" w:hAnsi="Times New Roman"/>
              </w:rPr>
              <w:t xml:space="preserve"> sodium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>] OR anticonvulsant*[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>] OR antiepileptic*[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antiepileptic drug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>]) AND 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Neuralgia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[Mesh]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neuralgia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tic douloureux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facial neuropathic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neuropathic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facial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neuropath* facial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cranial neuralgia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nerve disorder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orofacial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nerve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[</w:t>
            </w:r>
            <w:proofErr w:type="spellStart"/>
            <w:r w:rsidRPr="000B5583">
              <w:rPr>
                <w:rFonts w:ascii="Times New Roman" w:hAnsi="Times New Roman"/>
              </w:rPr>
              <w:t>tiab</w:t>
            </w:r>
            <w:proofErr w:type="spellEnd"/>
            <w:r w:rsidRPr="000B5583">
              <w:rPr>
                <w:rFonts w:ascii="Times New Roman" w:hAnsi="Times New Roman"/>
              </w:rPr>
              <w:t>]))</w:t>
            </w:r>
          </w:p>
        </w:tc>
        <w:tc>
          <w:tcPr>
            <w:tcW w:w="415" w:type="pct"/>
            <w:vAlign w:val="center"/>
          </w:tcPr>
          <w:p w14:paraId="2F8D59F8" w14:textId="11937803" w:rsidR="003E7A77" w:rsidRPr="000B5583" w:rsidRDefault="0038722E" w:rsidP="002568E4">
            <w:pPr>
              <w:ind w:firstLineChars="0" w:firstLine="0"/>
              <w:jc w:val="center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382</w:t>
            </w:r>
          </w:p>
        </w:tc>
      </w:tr>
      <w:tr w:rsidR="003E7A77" w:rsidRPr="000B5583" w14:paraId="35477B62" w14:textId="77777777" w:rsidTr="00304845">
        <w:trPr>
          <w:trHeight w:val="20"/>
          <w:jc w:val="center"/>
        </w:trPr>
        <w:tc>
          <w:tcPr>
            <w:tcW w:w="1019" w:type="pct"/>
            <w:vAlign w:val="center"/>
          </w:tcPr>
          <w:p w14:paraId="00441D16" w14:textId="77777777" w:rsidR="003E7A77" w:rsidRPr="000B5583" w:rsidRDefault="003E7A77" w:rsidP="002568E4">
            <w:pPr>
              <w:ind w:firstLineChars="0" w:firstLine="0"/>
              <w:jc w:val="left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EMBASE</w:t>
            </w:r>
          </w:p>
          <w:p w14:paraId="501C8DB6" w14:textId="77777777" w:rsidR="003E7A77" w:rsidRPr="000B5583" w:rsidRDefault="003E7A77" w:rsidP="002568E4">
            <w:pPr>
              <w:ind w:firstLineChars="0" w:firstLine="0"/>
              <w:jc w:val="left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(</w:t>
            </w:r>
            <w:proofErr w:type="gramStart"/>
            <w:r w:rsidRPr="000B5583">
              <w:rPr>
                <w:rFonts w:ascii="Times New Roman" w:hAnsi="Times New Roman"/>
              </w:rPr>
              <w:t>via</w:t>
            </w:r>
            <w:proofErr w:type="gramEnd"/>
            <w:r w:rsidRPr="000B5583">
              <w:rPr>
                <w:rFonts w:ascii="Times New Roman" w:hAnsi="Times New Roman"/>
              </w:rPr>
              <w:t xml:space="preserve"> Scopus)</w:t>
            </w:r>
          </w:p>
        </w:tc>
        <w:tc>
          <w:tcPr>
            <w:tcW w:w="3566" w:type="pct"/>
            <w:vAlign w:val="center"/>
          </w:tcPr>
          <w:p w14:paraId="72756C36" w14:textId="4BD67DE1" w:rsidR="003E7A77" w:rsidRPr="000B5583" w:rsidRDefault="0038722E" w:rsidP="002568E4">
            <w:pPr>
              <w:ind w:firstLineChars="0" w:firstLine="0"/>
              <w:jc w:val="center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((INDEXTERMS(Lacosamide) OR TITLE-ABS(lacosamide)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lacosamide sodium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TITLE-ABS(anticonvulsant*) OR TITLE-ABS(antiepileptic*)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antiepileptic drug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)) AND (INDEXTERMS(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Neuralgia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neuralgia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tic douloureux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facial neuropathic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neuropathic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facial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neuropath* facial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cranial neuralgia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nerve disorder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orofacial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 OR TITLE-ABS(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nerve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)))</w:t>
            </w:r>
          </w:p>
        </w:tc>
        <w:tc>
          <w:tcPr>
            <w:tcW w:w="415" w:type="pct"/>
            <w:vAlign w:val="center"/>
          </w:tcPr>
          <w:p w14:paraId="1DC54DD4" w14:textId="57A8C027" w:rsidR="003E7A77" w:rsidRPr="000B5583" w:rsidRDefault="0038722E" w:rsidP="002568E4">
            <w:pPr>
              <w:ind w:firstLineChars="0" w:firstLine="0"/>
              <w:jc w:val="center"/>
              <w:rPr>
                <w:rFonts w:ascii="Times New Roman" w:hAnsi="Times New Roman"/>
                <w:szCs w:val="30"/>
              </w:rPr>
            </w:pPr>
            <w:r w:rsidRPr="000B5583">
              <w:rPr>
                <w:rFonts w:ascii="Times New Roman" w:hAnsi="Times New Roman"/>
                <w:szCs w:val="30"/>
              </w:rPr>
              <w:t>480</w:t>
            </w:r>
          </w:p>
        </w:tc>
      </w:tr>
      <w:tr w:rsidR="003E7A77" w:rsidRPr="000B5583" w14:paraId="0800B547" w14:textId="77777777" w:rsidTr="00304845">
        <w:trPr>
          <w:trHeight w:val="20"/>
          <w:jc w:val="center"/>
        </w:trPr>
        <w:tc>
          <w:tcPr>
            <w:tcW w:w="1019" w:type="pct"/>
            <w:vAlign w:val="center"/>
          </w:tcPr>
          <w:p w14:paraId="12552F61" w14:textId="77777777" w:rsidR="003E7A77" w:rsidRPr="000B5583" w:rsidRDefault="003E7A77" w:rsidP="002568E4">
            <w:pPr>
              <w:ind w:firstLineChars="0" w:firstLine="0"/>
              <w:jc w:val="left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Cochrane Database of Systematic Reviews</w:t>
            </w:r>
          </w:p>
        </w:tc>
        <w:tc>
          <w:tcPr>
            <w:tcW w:w="3566" w:type="pct"/>
            <w:vAlign w:val="center"/>
          </w:tcPr>
          <w:p w14:paraId="6907485E" w14:textId="0ECA49D4" w:rsidR="003E7A77" w:rsidRPr="000B5583" w:rsidRDefault="0003305B" w:rsidP="002568E4">
            <w:pPr>
              <w:ind w:firstLineChars="0" w:firstLine="0"/>
              <w:jc w:val="center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([</w:t>
            </w:r>
            <w:proofErr w:type="spellStart"/>
            <w:r w:rsidRPr="000B5583">
              <w:rPr>
                <w:rFonts w:ascii="Times New Roman" w:hAnsi="Times New Roman"/>
              </w:rPr>
              <w:t>mh</w:t>
            </w:r>
            <w:proofErr w:type="spellEnd"/>
            <w:r w:rsidRPr="000B5583">
              <w:rPr>
                <w:rFonts w:ascii="Times New Roman" w:hAnsi="Times New Roman"/>
              </w:rPr>
              <w:t xml:space="preserve"> </w:t>
            </w:r>
            <w:r w:rsidR="002568E4" w:rsidRPr="000B5583">
              <w:rPr>
                <w:rFonts w:ascii="Times New Roman" w:hAnsi="Times New Roman"/>
              </w:rPr>
              <w:t>“</w:t>
            </w:r>
            <w:proofErr w:type="spellStart"/>
            <w:r w:rsidRPr="000B5583">
              <w:rPr>
                <w:rFonts w:ascii="Times New Roman" w:hAnsi="Times New Roman"/>
              </w:rPr>
              <w:t>Lacosamide</w:t>
            </w:r>
            <w:proofErr w:type="spellEnd"/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] OR </w:t>
            </w:r>
            <w:proofErr w:type="spellStart"/>
            <w:r w:rsidRPr="000B5583">
              <w:rPr>
                <w:rFonts w:ascii="Times New Roman" w:hAnsi="Times New Roman"/>
              </w:rPr>
              <w:t>lacosamide</w:t>
            </w:r>
            <w:proofErr w:type="spellEnd"/>
            <w:r w:rsidRPr="000B5583">
              <w:rPr>
                <w:rFonts w:ascii="Times New Roman" w:hAnsi="Times New Roman"/>
              </w:rPr>
              <w:t xml:space="preserve"> OR </w:t>
            </w:r>
            <w:r w:rsidR="002568E4" w:rsidRPr="000B5583">
              <w:rPr>
                <w:rFonts w:ascii="Times New Roman" w:hAnsi="Times New Roman"/>
              </w:rPr>
              <w:t>“</w:t>
            </w:r>
            <w:proofErr w:type="spellStart"/>
            <w:r w:rsidRPr="000B5583">
              <w:rPr>
                <w:rFonts w:ascii="Times New Roman" w:hAnsi="Times New Roman"/>
              </w:rPr>
              <w:t>lacosamide</w:t>
            </w:r>
            <w:proofErr w:type="spellEnd"/>
            <w:r w:rsidRPr="000B5583">
              <w:rPr>
                <w:rFonts w:ascii="Times New Roman" w:hAnsi="Times New Roman"/>
              </w:rPr>
              <w:t xml:space="preserve"> sodium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anticonvulsant* OR antiepileptic*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antiepileptic drug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 AND ([</w:t>
            </w:r>
            <w:proofErr w:type="spellStart"/>
            <w:r w:rsidRPr="000B5583">
              <w:rPr>
                <w:rFonts w:ascii="Times New Roman" w:hAnsi="Times New Roman"/>
              </w:rPr>
              <w:t>mh</w:t>
            </w:r>
            <w:proofErr w:type="spellEnd"/>
            <w:r w:rsidRPr="000B5583">
              <w:rPr>
                <w:rFonts w:ascii="Times New Roman" w:hAnsi="Times New Roman"/>
              </w:rPr>
              <w:t xml:space="preserve">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Neuralgia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]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neuralgia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tic douloureux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facial neuropathic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neuropathic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facial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(neuropath* NEAR/1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facial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)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cranial neuralgia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trigeminal nerve disorder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orofacial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 xml:space="preserve"> OR </w:t>
            </w:r>
            <w:r w:rsidR="002568E4" w:rsidRPr="000B5583">
              <w:rPr>
                <w:rFonts w:ascii="Times New Roman" w:hAnsi="Times New Roman"/>
              </w:rPr>
              <w:t>“</w:t>
            </w:r>
            <w:r w:rsidRPr="000B5583">
              <w:rPr>
                <w:rFonts w:ascii="Times New Roman" w:hAnsi="Times New Roman"/>
              </w:rPr>
              <w:t>nerve pain</w:t>
            </w:r>
            <w:r w:rsidR="002568E4" w:rsidRPr="000B5583">
              <w:rPr>
                <w:rFonts w:ascii="Times New Roman" w:hAnsi="Times New Roman"/>
              </w:rPr>
              <w:t>”</w:t>
            </w:r>
            <w:r w:rsidRPr="000B5583">
              <w:rPr>
                <w:rFonts w:ascii="Times New Roman" w:hAnsi="Times New Roman"/>
              </w:rPr>
              <w:t>)</w:t>
            </w:r>
          </w:p>
        </w:tc>
        <w:tc>
          <w:tcPr>
            <w:tcW w:w="415" w:type="pct"/>
            <w:vAlign w:val="center"/>
          </w:tcPr>
          <w:p w14:paraId="57703DD3" w14:textId="21BF69FF" w:rsidR="003E7A77" w:rsidRPr="000B5583" w:rsidRDefault="0003305B" w:rsidP="002568E4">
            <w:pPr>
              <w:ind w:firstLineChars="0" w:firstLine="0"/>
              <w:jc w:val="center"/>
              <w:rPr>
                <w:rFonts w:ascii="Times New Roman" w:hAnsi="Times New Roman"/>
              </w:rPr>
            </w:pPr>
            <w:r w:rsidRPr="000B5583">
              <w:rPr>
                <w:rFonts w:ascii="Times New Roman" w:hAnsi="Times New Roman"/>
              </w:rPr>
              <w:t>75</w:t>
            </w:r>
          </w:p>
        </w:tc>
      </w:tr>
    </w:tbl>
    <w:p w14:paraId="34EA1A28" w14:textId="77777777" w:rsidR="002568E4" w:rsidRPr="000B5583" w:rsidRDefault="003E7A77" w:rsidP="002568E4">
      <w:pPr>
        <w:pStyle w:val="af5"/>
      </w:pPr>
      <w:r w:rsidRPr="000B5583">
        <w:rPr>
          <w:rFonts w:eastAsiaTheme="minorHAnsi"/>
        </w:rPr>
        <w:t xml:space="preserve">The search was carried out from the inception to </w:t>
      </w:r>
      <w:r w:rsidR="0038722E" w:rsidRPr="000B5583">
        <w:t>October</w:t>
      </w:r>
      <w:r w:rsidRPr="000B5583">
        <w:t xml:space="preserve"> 2025.</w:t>
      </w:r>
    </w:p>
    <w:p w14:paraId="7A436A65" w14:textId="3FD65CF5" w:rsidR="00242307" w:rsidRPr="000B5583" w:rsidRDefault="003E7A77" w:rsidP="002568E4">
      <w:pPr>
        <w:pStyle w:val="af5"/>
        <w:rPr>
          <w:rFonts w:eastAsia="Arial"/>
          <w:lang w:bidi="th-TH"/>
        </w:rPr>
      </w:pPr>
      <w:r w:rsidRPr="000B5583">
        <w:t xml:space="preserve">Total search results from all </w:t>
      </w:r>
      <w:r w:rsidRPr="000B5583">
        <w:rPr>
          <w:rFonts w:eastAsia="Arial"/>
          <w:lang w:bidi="th-TH"/>
        </w:rPr>
        <w:t xml:space="preserve">databases: </w:t>
      </w:r>
      <w:r w:rsidR="0003305B" w:rsidRPr="000B5583">
        <w:rPr>
          <w:rFonts w:eastAsia="Arial"/>
          <w:lang w:bidi="th-TH"/>
        </w:rPr>
        <w:t>937</w:t>
      </w:r>
      <w:r w:rsidR="002568E4" w:rsidRPr="000B5583">
        <w:rPr>
          <w:rFonts w:eastAsia="Arial"/>
          <w:lang w:bidi="th-TH"/>
        </w:rPr>
        <w:t>.</w:t>
      </w:r>
    </w:p>
    <w:p w14:paraId="292AE28F" w14:textId="01852D3C" w:rsidR="00634352" w:rsidRPr="000B5583" w:rsidRDefault="00361093" w:rsidP="00361093">
      <w:pPr>
        <w:pStyle w:val="af5"/>
      </w:pPr>
      <w:r w:rsidRPr="000B5583">
        <w:t xml:space="preserve">Mesh, </w:t>
      </w:r>
      <w:r w:rsidR="002B1207" w:rsidRPr="000B5583">
        <w:t>Medical Subject Heading</w:t>
      </w:r>
      <w:r w:rsidR="005E0874" w:rsidRPr="000B5583">
        <w:t>.</w:t>
      </w:r>
    </w:p>
    <w:p w14:paraId="6D250852" w14:textId="77777777" w:rsidR="00634352" w:rsidRPr="000B5583" w:rsidRDefault="00634352">
      <w:pPr>
        <w:widowControl/>
        <w:ind w:firstLineChars="0" w:firstLine="0"/>
        <w:jc w:val="left"/>
      </w:pPr>
      <w:r w:rsidRPr="000B5583">
        <w:br w:type="page"/>
      </w:r>
    </w:p>
    <w:p w14:paraId="7C778546" w14:textId="0C4B6335" w:rsidR="003A1095" w:rsidRPr="000B5583" w:rsidRDefault="003235E2" w:rsidP="002568E4">
      <w:pPr>
        <w:pStyle w:val="af4"/>
        <w:rPr>
          <w:bCs/>
          <w:color w:val="000000"/>
          <w:szCs w:val="24"/>
        </w:rPr>
      </w:pPr>
      <w:r w:rsidRPr="000B5583">
        <w:rPr>
          <w:bCs/>
        </w:rPr>
        <w:lastRenderedPageBreak/>
        <w:t>Supplementary Table</w:t>
      </w:r>
      <w:r w:rsidR="003A1095" w:rsidRPr="000B5583">
        <w:rPr>
          <w:bCs/>
          <w:color w:val="000000"/>
          <w:szCs w:val="24"/>
        </w:rPr>
        <w:t xml:space="preserve"> </w:t>
      </w:r>
      <w:r w:rsidRPr="000B5583">
        <w:rPr>
          <w:bCs/>
          <w:color w:val="000000"/>
          <w:szCs w:val="24"/>
        </w:rPr>
        <w:t>2</w:t>
      </w:r>
      <w:r w:rsidR="003A1095" w:rsidRPr="000B5583">
        <w:rPr>
          <w:bCs/>
          <w:color w:val="000000"/>
          <w:szCs w:val="24"/>
        </w:rPr>
        <w:t xml:space="preserve">. </w:t>
      </w:r>
      <w:r w:rsidR="003A1095" w:rsidRPr="000B5583">
        <w:t>Baseline characteristics of studies included in the meta-analysis.</w:t>
      </w: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1126"/>
        <w:gridCol w:w="1814"/>
        <w:gridCol w:w="1371"/>
        <w:gridCol w:w="1127"/>
        <w:gridCol w:w="2378"/>
        <w:gridCol w:w="531"/>
        <w:gridCol w:w="916"/>
        <w:gridCol w:w="1115"/>
        <w:gridCol w:w="1231"/>
        <w:gridCol w:w="1296"/>
        <w:gridCol w:w="1220"/>
        <w:gridCol w:w="1062"/>
        <w:gridCol w:w="963"/>
      </w:tblGrid>
      <w:tr w:rsidR="00D43392" w:rsidRPr="000B5583" w14:paraId="161BD120" w14:textId="77777777" w:rsidTr="00304845">
        <w:trPr>
          <w:trHeight w:val="283"/>
          <w:jc w:val="center"/>
        </w:trPr>
        <w:tc>
          <w:tcPr>
            <w:tcW w:w="336" w:type="pct"/>
            <w:vAlign w:val="center"/>
          </w:tcPr>
          <w:p w14:paraId="1040D694" w14:textId="77777777" w:rsidR="003A1095" w:rsidRPr="000B5583" w:rsidRDefault="003A1095" w:rsidP="00EC21AD">
            <w:pPr>
              <w:ind w:firstLineChars="0" w:firstLine="0"/>
              <w:jc w:val="left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Author, Year</w:t>
            </w:r>
          </w:p>
        </w:tc>
        <w:tc>
          <w:tcPr>
            <w:tcW w:w="523" w:type="pct"/>
            <w:vAlign w:val="center"/>
          </w:tcPr>
          <w:p w14:paraId="2274A0E4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Country/Center</w:t>
            </w:r>
          </w:p>
        </w:tc>
        <w:tc>
          <w:tcPr>
            <w:tcW w:w="405" w:type="pct"/>
            <w:vAlign w:val="center"/>
          </w:tcPr>
          <w:p w14:paraId="6F4D1C59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Study Design</w:t>
            </w:r>
          </w:p>
        </w:tc>
        <w:tc>
          <w:tcPr>
            <w:tcW w:w="338" w:type="pct"/>
            <w:vAlign w:val="center"/>
          </w:tcPr>
          <w:p w14:paraId="7C457425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Population Definition</w:t>
            </w:r>
          </w:p>
        </w:tc>
        <w:tc>
          <w:tcPr>
            <w:tcW w:w="890" w:type="pct"/>
            <w:vAlign w:val="center"/>
          </w:tcPr>
          <w:p w14:paraId="0F85AC5A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Setting</w:t>
            </w:r>
          </w:p>
        </w:tc>
        <w:tc>
          <w:tcPr>
            <w:tcW w:w="163" w:type="pct"/>
            <w:vAlign w:val="center"/>
          </w:tcPr>
          <w:p w14:paraId="1631A462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N</w:t>
            </w:r>
          </w:p>
        </w:tc>
        <w:tc>
          <w:tcPr>
            <w:tcW w:w="369" w:type="pct"/>
            <w:vAlign w:val="center"/>
          </w:tcPr>
          <w:p w14:paraId="097BF31C" w14:textId="27AEF176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 xml:space="preserve">Age, </w:t>
            </w:r>
            <w:proofErr w:type="spellStart"/>
            <w:r w:rsidRPr="000B5583">
              <w:rPr>
                <w:rFonts w:ascii="Times New Roman" w:hAnsi="Times New Roman"/>
                <w:kern w:val="0"/>
              </w:rPr>
              <w:t>yr</w:t>
            </w:r>
            <w:proofErr w:type="spellEnd"/>
          </w:p>
        </w:tc>
        <w:tc>
          <w:tcPr>
            <w:tcW w:w="281" w:type="pct"/>
            <w:vAlign w:val="center"/>
          </w:tcPr>
          <w:p w14:paraId="732A32CA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Female, %</w:t>
            </w:r>
          </w:p>
        </w:tc>
        <w:tc>
          <w:tcPr>
            <w:tcW w:w="360" w:type="pct"/>
            <w:vAlign w:val="center"/>
          </w:tcPr>
          <w:p w14:paraId="34EB635F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proofErr w:type="spellStart"/>
            <w:r w:rsidRPr="000B5583">
              <w:rPr>
                <w:rFonts w:ascii="Times New Roman" w:hAnsi="Times New Roman"/>
                <w:kern w:val="0"/>
              </w:rPr>
              <w:t>Lacosamide</w:t>
            </w:r>
            <w:proofErr w:type="spellEnd"/>
            <w:r w:rsidRPr="000B5583">
              <w:rPr>
                <w:rFonts w:ascii="Times New Roman" w:hAnsi="Times New Roman"/>
                <w:kern w:val="0"/>
              </w:rPr>
              <w:t xml:space="preserve"> Dose, mg, Route</w:t>
            </w:r>
          </w:p>
        </w:tc>
        <w:tc>
          <w:tcPr>
            <w:tcW w:w="374" w:type="pct"/>
            <w:vAlign w:val="center"/>
          </w:tcPr>
          <w:p w14:paraId="4550143F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Comparison, Route</w:t>
            </w:r>
          </w:p>
        </w:tc>
        <w:tc>
          <w:tcPr>
            <w:tcW w:w="361" w:type="pct"/>
            <w:vAlign w:val="center"/>
          </w:tcPr>
          <w:p w14:paraId="2C257B79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Secondary Etiology, %</w:t>
            </w:r>
          </w:p>
        </w:tc>
        <w:tc>
          <w:tcPr>
            <w:tcW w:w="319" w:type="pct"/>
            <w:vAlign w:val="center"/>
          </w:tcPr>
          <w:p w14:paraId="34FE887B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Time since TN diagnosis, Median (IQR)</w:t>
            </w:r>
          </w:p>
        </w:tc>
        <w:tc>
          <w:tcPr>
            <w:tcW w:w="281" w:type="pct"/>
            <w:vAlign w:val="center"/>
          </w:tcPr>
          <w:p w14:paraId="23C6A104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  <w:lang w:val="af-ZA"/>
              </w:rPr>
            </w:pPr>
            <w:r w:rsidRPr="000B5583">
              <w:rPr>
                <w:rFonts w:ascii="Times New Roman" w:hAnsi="Times New Roman"/>
                <w:kern w:val="0"/>
                <w:lang w:val="af-ZA"/>
              </w:rPr>
              <w:t>Quality</w:t>
            </w:r>
          </w:p>
        </w:tc>
      </w:tr>
      <w:tr w:rsidR="00D43392" w:rsidRPr="000B5583" w14:paraId="484C1D2F" w14:textId="77777777" w:rsidTr="00304845">
        <w:trPr>
          <w:trHeight w:val="283"/>
          <w:jc w:val="center"/>
        </w:trPr>
        <w:tc>
          <w:tcPr>
            <w:tcW w:w="336" w:type="pct"/>
            <w:vAlign w:val="center"/>
          </w:tcPr>
          <w:p w14:paraId="443274B8" w14:textId="77777777" w:rsidR="003A1095" w:rsidRPr="000B5583" w:rsidRDefault="003A1095" w:rsidP="00EC21AD">
            <w:pPr>
              <w:ind w:firstLineChars="0" w:firstLine="0"/>
              <w:jc w:val="left"/>
              <w:rPr>
                <w:rFonts w:ascii="Times New Roman" w:hAnsi="Times New Roman"/>
                <w:color w:val="141413"/>
                <w:kern w:val="0"/>
              </w:rPr>
            </w:pPr>
            <w:r w:rsidRPr="000B5583">
              <w:rPr>
                <w:rFonts w:ascii="Times New Roman" w:hAnsi="Times New Roman"/>
                <w:color w:val="141413"/>
                <w:kern w:val="0"/>
              </w:rPr>
              <w:t>Munoz-</w:t>
            </w:r>
            <w:proofErr w:type="spellStart"/>
            <w:r w:rsidRPr="000B5583">
              <w:rPr>
                <w:rFonts w:ascii="Times New Roman" w:hAnsi="Times New Roman"/>
                <w:color w:val="141413"/>
                <w:kern w:val="0"/>
              </w:rPr>
              <w:t>Vendrell</w:t>
            </w:r>
            <w:proofErr w:type="spellEnd"/>
            <w:r w:rsidRPr="000B5583">
              <w:rPr>
                <w:rFonts w:ascii="Times New Roman" w:hAnsi="Times New Roman"/>
                <w:color w:val="141413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i/>
                <w:iCs/>
                <w:color w:val="141413"/>
                <w:kern w:val="0"/>
              </w:rPr>
              <w:t>et al</w:t>
            </w:r>
            <w:r w:rsidRPr="000B5583">
              <w:rPr>
                <w:rFonts w:ascii="Times New Roman" w:hAnsi="Times New Roman"/>
                <w:color w:val="141413"/>
                <w:kern w:val="0"/>
              </w:rPr>
              <w:t xml:space="preserve">. </w:t>
            </w:r>
            <w:r w:rsidRPr="000B5583">
              <w:rPr>
                <w:rFonts w:ascii="Times New Roman" w:hAnsi="Times New Roman"/>
                <w:noProof/>
                <w:color w:val="141413"/>
                <w:kern w:val="0"/>
              </w:rPr>
              <w:t>[21]</w:t>
            </w:r>
            <w:r w:rsidRPr="000B5583">
              <w:rPr>
                <w:rFonts w:ascii="Times New Roman" w:hAnsi="Times New Roman"/>
                <w:color w:val="141413"/>
                <w:kern w:val="0"/>
              </w:rPr>
              <w:t>, 2022</w:t>
            </w:r>
          </w:p>
        </w:tc>
        <w:tc>
          <w:tcPr>
            <w:tcW w:w="523" w:type="pct"/>
            <w:vAlign w:val="center"/>
          </w:tcPr>
          <w:p w14:paraId="5EB4843E" w14:textId="5E7F14E8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 xml:space="preserve">Spain/emergency department of </w:t>
            </w:r>
            <w:proofErr w:type="spellStart"/>
            <w:r w:rsidRPr="000B5583">
              <w:rPr>
                <w:rFonts w:ascii="Times New Roman" w:hAnsi="Times New Roman"/>
                <w:kern w:val="0"/>
              </w:rPr>
              <w:t>Bellvitge</w:t>
            </w:r>
            <w:proofErr w:type="spellEnd"/>
            <w:r w:rsidRPr="000B5583">
              <w:rPr>
                <w:rFonts w:ascii="Times New Roman" w:hAnsi="Times New Roman"/>
                <w:kern w:val="0"/>
              </w:rPr>
              <w:t xml:space="preserve"> University Hospital, Barcelona, Spain</w:t>
            </w:r>
          </w:p>
        </w:tc>
        <w:tc>
          <w:tcPr>
            <w:tcW w:w="405" w:type="pct"/>
            <w:vAlign w:val="center"/>
          </w:tcPr>
          <w:p w14:paraId="4E4230B7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Retrospective cohort</w:t>
            </w:r>
          </w:p>
        </w:tc>
        <w:tc>
          <w:tcPr>
            <w:tcW w:w="338" w:type="pct"/>
            <w:vAlign w:val="center"/>
          </w:tcPr>
          <w:p w14:paraId="5C53AF6D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Met diagnostic criteria for TN according to ICHD-3</w:t>
            </w:r>
          </w:p>
        </w:tc>
        <w:tc>
          <w:tcPr>
            <w:tcW w:w="890" w:type="pct"/>
            <w:vAlign w:val="center"/>
          </w:tcPr>
          <w:p w14:paraId="117DC55D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Patients with acute exacerbations of trigeminal neuralgia between 2012 and 2020 who presented to the emergency room received intravenous LCM or PHT.</w:t>
            </w:r>
          </w:p>
        </w:tc>
        <w:tc>
          <w:tcPr>
            <w:tcW w:w="163" w:type="pct"/>
            <w:vAlign w:val="center"/>
          </w:tcPr>
          <w:p w14:paraId="21092F51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121</w:t>
            </w:r>
          </w:p>
        </w:tc>
        <w:tc>
          <w:tcPr>
            <w:tcW w:w="369" w:type="pct"/>
            <w:vAlign w:val="center"/>
          </w:tcPr>
          <w:p w14:paraId="7869088B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Median: 61.0 (IQR: 65.0)</w:t>
            </w:r>
          </w:p>
        </w:tc>
        <w:tc>
          <w:tcPr>
            <w:tcW w:w="281" w:type="pct"/>
            <w:vAlign w:val="center"/>
          </w:tcPr>
          <w:p w14:paraId="7079BFB1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66.1</w:t>
            </w:r>
          </w:p>
        </w:tc>
        <w:tc>
          <w:tcPr>
            <w:tcW w:w="360" w:type="pct"/>
            <w:vAlign w:val="center"/>
          </w:tcPr>
          <w:p w14:paraId="09BBEB9B" w14:textId="120D745D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Median: 180 (Range: 50</w:t>
            </w:r>
            <w:r w:rsidR="005001DF" w:rsidRPr="000B5583">
              <w:rPr>
                <w:rFonts w:ascii="Times New Roman" w:hAnsi="Times New Roman"/>
                <w:kern w:val="0"/>
              </w:rPr>
              <w:t>–</w:t>
            </w:r>
            <w:r w:rsidRPr="000B5583">
              <w:rPr>
                <w:rFonts w:ascii="Times New Roman" w:hAnsi="Times New Roman"/>
                <w:kern w:val="0"/>
              </w:rPr>
              <w:t>400), IV</w:t>
            </w:r>
          </w:p>
        </w:tc>
        <w:tc>
          <w:tcPr>
            <w:tcW w:w="374" w:type="pct"/>
            <w:vAlign w:val="center"/>
          </w:tcPr>
          <w:p w14:paraId="094A47FE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PHT, IV</w:t>
            </w:r>
          </w:p>
        </w:tc>
        <w:tc>
          <w:tcPr>
            <w:tcW w:w="361" w:type="pct"/>
            <w:vAlign w:val="center"/>
          </w:tcPr>
          <w:p w14:paraId="01B894F9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10.4</w:t>
            </w:r>
          </w:p>
        </w:tc>
        <w:tc>
          <w:tcPr>
            <w:tcW w:w="319" w:type="pct"/>
            <w:vAlign w:val="center"/>
          </w:tcPr>
          <w:p w14:paraId="2137C2B1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2.2 (6.4)</w:t>
            </w:r>
          </w:p>
        </w:tc>
        <w:tc>
          <w:tcPr>
            <w:tcW w:w="281" w:type="pct"/>
            <w:vAlign w:val="center"/>
          </w:tcPr>
          <w:p w14:paraId="7334B68C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  <w:lang w:val="af-ZA"/>
              </w:rPr>
            </w:pPr>
            <w:r w:rsidRPr="000B5583">
              <w:rPr>
                <w:rFonts w:ascii="Times New Roman" w:hAnsi="Times New Roman"/>
                <w:kern w:val="0"/>
                <w:lang w:val="af-ZA"/>
              </w:rPr>
              <w:t>S3C2O3</w:t>
            </w:r>
          </w:p>
        </w:tc>
      </w:tr>
      <w:tr w:rsidR="00D43392" w:rsidRPr="000B5583" w14:paraId="24DDAE20" w14:textId="77777777" w:rsidTr="00304845">
        <w:trPr>
          <w:trHeight w:val="283"/>
          <w:jc w:val="center"/>
        </w:trPr>
        <w:tc>
          <w:tcPr>
            <w:tcW w:w="336" w:type="pct"/>
            <w:vAlign w:val="center"/>
          </w:tcPr>
          <w:p w14:paraId="2B086586" w14:textId="77777777" w:rsidR="003A1095" w:rsidRPr="000B5583" w:rsidRDefault="003A1095" w:rsidP="00EC21AD">
            <w:pPr>
              <w:ind w:firstLineChars="0" w:firstLine="0"/>
              <w:jc w:val="left"/>
              <w:rPr>
                <w:rFonts w:ascii="Times New Roman" w:hAnsi="Times New Roman"/>
                <w:color w:val="141413"/>
                <w:kern w:val="0"/>
              </w:rPr>
            </w:pPr>
            <w:r w:rsidRPr="000B5583">
              <w:rPr>
                <w:rFonts w:ascii="Times New Roman" w:hAnsi="Times New Roman"/>
                <w:color w:val="141413"/>
                <w:kern w:val="0"/>
              </w:rPr>
              <w:t>Munoz-</w:t>
            </w:r>
            <w:proofErr w:type="spellStart"/>
            <w:r w:rsidRPr="000B5583">
              <w:rPr>
                <w:rFonts w:ascii="Times New Roman" w:hAnsi="Times New Roman"/>
                <w:color w:val="141413"/>
                <w:kern w:val="0"/>
              </w:rPr>
              <w:t>Vendrell</w:t>
            </w:r>
            <w:proofErr w:type="spellEnd"/>
            <w:r w:rsidRPr="000B5583">
              <w:rPr>
                <w:rFonts w:ascii="Times New Roman" w:hAnsi="Times New Roman"/>
                <w:color w:val="141413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i/>
                <w:iCs/>
                <w:color w:val="141413"/>
                <w:kern w:val="0"/>
              </w:rPr>
              <w:t>et al</w:t>
            </w:r>
            <w:r w:rsidRPr="000B5583">
              <w:rPr>
                <w:rFonts w:ascii="Times New Roman" w:hAnsi="Times New Roman"/>
                <w:color w:val="141413"/>
                <w:kern w:val="0"/>
              </w:rPr>
              <w:t xml:space="preserve">. </w:t>
            </w:r>
            <w:r w:rsidRPr="000B5583">
              <w:rPr>
                <w:rFonts w:ascii="Times New Roman" w:hAnsi="Times New Roman"/>
                <w:noProof/>
                <w:color w:val="141413"/>
                <w:kern w:val="0"/>
              </w:rPr>
              <w:t>[20]</w:t>
            </w:r>
            <w:r w:rsidRPr="000B5583">
              <w:rPr>
                <w:rFonts w:ascii="Times New Roman" w:hAnsi="Times New Roman"/>
                <w:color w:val="141413"/>
                <w:kern w:val="0"/>
              </w:rPr>
              <w:t>, 2023</w:t>
            </w:r>
          </w:p>
        </w:tc>
        <w:tc>
          <w:tcPr>
            <w:tcW w:w="523" w:type="pct"/>
            <w:vAlign w:val="center"/>
          </w:tcPr>
          <w:p w14:paraId="7C2B8A29" w14:textId="1CFC5881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Spain/</w:t>
            </w:r>
            <w:proofErr w:type="spellStart"/>
            <w:r w:rsidRPr="000B5583">
              <w:rPr>
                <w:rFonts w:ascii="Times New Roman" w:hAnsi="Times New Roman"/>
                <w:kern w:val="0"/>
              </w:rPr>
              <w:t>Bellvitge</w:t>
            </w:r>
            <w:proofErr w:type="spellEnd"/>
            <w:r w:rsidRPr="000B5583">
              <w:rPr>
                <w:rFonts w:ascii="Times New Roman" w:hAnsi="Times New Roman"/>
                <w:kern w:val="0"/>
              </w:rPr>
              <w:t xml:space="preserve"> University Hospital, Barcelona, Spain</w:t>
            </w:r>
          </w:p>
        </w:tc>
        <w:tc>
          <w:tcPr>
            <w:tcW w:w="405" w:type="pct"/>
            <w:vAlign w:val="center"/>
          </w:tcPr>
          <w:p w14:paraId="2D6047D9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Retrospective cohort</w:t>
            </w:r>
          </w:p>
        </w:tc>
        <w:tc>
          <w:tcPr>
            <w:tcW w:w="338" w:type="pct"/>
            <w:vAlign w:val="center"/>
          </w:tcPr>
          <w:p w14:paraId="61B11A89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Met diagnostic criteria for TN according to ICHD-3</w:t>
            </w:r>
          </w:p>
        </w:tc>
        <w:tc>
          <w:tcPr>
            <w:tcW w:w="890" w:type="pct"/>
            <w:vAlign w:val="center"/>
          </w:tcPr>
          <w:p w14:paraId="6253D747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 xml:space="preserve">Patients with trigeminal neuralgia between 2015 and 2021 were prescribed oral </w:t>
            </w:r>
            <w:proofErr w:type="spellStart"/>
            <w:r w:rsidRPr="000B5583">
              <w:rPr>
                <w:rFonts w:ascii="Times New Roman" w:hAnsi="Times New Roman"/>
                <w:kern w:val="0"/>
              </w:rPr>
              <w:t>lacosamide</w:t>
            </w:r>
            <w:proofErr w:type="spellEnd"/>
            <w:r w:rsidRPr="000B5583">
              <w:rPr>
                <w:rFonts w:ascii="Times New Roman" w:hAnsi="Times New Roman"/>
                <w:kern w:val="0"/>
              </w:rPr>
              <w:t xml:space="preserve"> for the symptomatic treatment of TN pain at any time during follow-up due to intolerance or refractoriness to first-line therapy.</w:t>
            </w:r>
          </w:p>
        </w:tc>
        <w:tc>
          <w:tcPr>
            <w:tcW w:w="163" w:type="pct"/>
            <w:vAlign w:val="center"/>
          </w:tcPr>
          <w:p w14:paraId="4576B302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86</w:t>
            </w:r>
          </w:p>
        </w:tc>
        <w:tc>
          <w:tcPr>
            <w:tcW w:w="369" w:type="pct"/>
            <w:vAlign w:val="center"/>
          </w:tcPr>
          <w:p w14:paraId="75BE22FF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Mean: 62.0 (SD: 15.6)</w:t>
            </w:r>
          </w:p>
        </w:tc>
        <w:tc>
          <w:tcPr>
            <w:tcW w:w="281" w:type="pct"/>
            <w:vAlign w:val="center"/>
          </w:tcPr>
          <w:p w14:paraId="1A519796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63.0</w:t>
            </w:r>
          </w:p>
        </w:tc>
        <w:tc>
          <w:tcPr>
            <w:tcW w:w="360" w:type="pct"/>
            <w:vAlign w:val="center"/>
          </w:tcPr>
          <w:p w14:paraId="47310E36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Median: 200 (IQR: 100), oral</w:t>
            </w:r>
          </w:p>
        </w:tc>
        <w:tc>
          <w:tcPr>
            <w:tcW w:w="374" w:type="pct"/>
            <w:vAlign w:val="center"/>
          </w:tcPr>
          <w:p w14:paraId="3FFB1AB7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N/A</w:t>
            </w:r>
          </w:p>
        </w:tc>
        <w:tc>
          <w:tcPr>
            <w:tcW w:w="361" w:type="pct"/>
            <w:vAlign w:val="center"/>
          </w:tcPr>
          <w:p w14:paraId="1F3CA3F1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19.0</w:t>
            </w:r>
          </w:p>
        </w:tc>
        <w:tc>
          <w:tcPr>
            <w:tcW w:w="319" w:type="pct"/>
            <w:vAlign w:val="center"/>
          </w:tcPr>
          <w:p w14:paraId="746A16A2" w14:textId="005CA652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4.6</w:t>
            </w:r>
            <w:r w:rsidR="00C14998" w:rsidRPr="000B5583">
              <w:rPr>
                <w:rFonts w:ascii="Times New Roman" w:hAnsi="Times New Roman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kern w:val="0"/>
              </w:rPr>
              <w:t>(7)</w:t>
            </w:r>
          </w:p>
        </w:tc>
        <w:tc>
          <w:tcPr>
            <w:tcW w:w="281" w:type="pct"/>
            <w:vAlign w:val="center"/>
          </w:tcPr>
          <w:p w14:paraId="24F34D00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  <w:lang w:val="af-ZA"/>
              </w:rPr>
            </w:pPr>
            <w:r w:rsidRPr="000B5583">
              <w:rPr>
                <w:rFonts w:ascii="Times New Roman" w:hAnsi="Times New Roman"/>
                <w:kern w:val="0"/>
              </w:rPr>
              <w:t>S2C0O3</w:t>
            </w:r>
          </w:p>
        </w:tc>
      </w:tr>
      <w:tr w:rsidR="00D43392" w:rsidRPr="000B5583" w14:paraId="53EED68F" w14:textId="77777777" w:rsidTr="00304845">
        <w:trPr>
          <w:trHeight w:val="283"/>
          <w:jc w:val="center"/>
        </w:trPr>
        <w:tc>
          <w:tcPr>
            <w:tcW w:w="336" w:type="pct"/>
            <w:vAlign w:val="center"/>
          </w:tcPr>
          <w:p w14:paraId="676DD325" w14:textId="77777777" w:rsidR="003A1095" w:rsidRPr="000B5583" w:rsidRDefault="003A1095" w:rsidP="00EC21AD">
            <w:pPr>
              <w:ind w:firstLineChars="0" w:firstLine="0"/>
              <w:jc w:val="left"/>
              <w:rPr>
                <w:rFonts w:ascii="Times New Roman" w:hAnsi="Times New Roman"/>
                <w:kern w:val="0"/>
              </w:rPr>
            </w:pPr>
            <w:proofErr w:type="spellStart"/>
            <w:r w:rsidRPr="000B5583">
              <w:rPr>
                <w:rFonts w:ascii="Times New Roman" w:hAnsi="Times New Roman"/>
                <w:kern w:val="0"/>
              </w:rPr>
              <w:t>Lappichet-paiboon</w:t>
            </w:r>
            <w:proofErr w:type="spellEnd"/>
            <w:r w:rsidRPr="000B5583">
              <w:rPr>
                <w:rFonts w:ascii="Times New Roman" w:hAnsi="Times New Roman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i/>
                <w:iCs/>
                <w:kern w:val="0"/>
              </w:rPr>
              <w:t>et al</w:t>
            </w:r>
            <w:r w:rsidRPr="000B5583">
              <w:rPr>
                <w:rFonts w:ascii="Times New Roman" w:hAnsi="Times New Roman"/>
                <w:kern w:val="0"/>
              </w:rPr>
              <w:t xml:space="preserve">. </w:t>
            </w:r>
            <w:r w:rsidRPr="000B5583">
              <w:rPr>
                <w:rFonts w:ascii="Times New Roman" w:hAnsi="Times New Roman"/>
                <w:noProof/>
                <w:kern w:val="0"/>
              </w:rPr>
              <w:t>[19]</w:t>
            </w:r>
            <w:r w:rsidRPr="000B5583">
              <w:rPr>
                <w:rFonts w:ascii="Times New Roman" w:hAnsi="Times New Roman"/>
                <w:kern w:val="0"/>
              </w:rPr>
              <w:t>, 2024</w:t>
            </w:r>
          </w:p>
        </w:tc>
        <w:tc>
          <w:tcPr>
            <w:tcW w:w="523" w:type="pct"/>
            <w:vAlign w:val="center"/>
          </w:tcPr>
          <w:p w14:paraId="665DCE71" w14:textId="25CF95B4" w:rsidR="003A1095" w:rsidRPr="000B5583" w:rsidRDefault="003A1095" w:rsidP="005001DF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Thailand/Orofacial Pain and Oral Medicine Clinic, Faculty of Dentistry,</w:t>
            </w:r>
            <w:r w:rsidR="005001DF" w:rsidRPr="000B5583">
              <w:rPr>
                <w:rFonts w:ascii="Times New Roman" w:hAnsi="Times New Roman"/>
                <w:kern w:val="0"/>
              </w:rPr>
              <w:t xml:space="preserve"> </w:t>
            </w:r>
            <w:proofErr w:type="spellStart"/>
            <w:r w:rsidRPr="000B5583">
              <w:rPr>
                <w:rFonts w:ascii="Times New Roman" w:hAnsi="Times New Roman"/>
                <w:kern w:val="0"/>
              </w:rPr>
              <w:t>Khon</w:t>
            </w:r>
            <w:proofErr w:type="spellEnd"/>
            <w:r w:rsidRPr="000B5583">
              <w:rPr>
                <w:rFonts w:ascii="Times New Roman" w:hAnsi="Times New Roman"/>
                <w:kern w:val="0"/>
              </w:rPr>
              <w:t xml:space="preserve"> </w:t>
            </w:r>
            <w:proofErr w:type="spellStart"/>
            <w:r w:rsidRPr="000B5583">
              <w:rPr>
                <w:rFonts w:ascii="Times New Roman" w:hAnsi="Times New Roman"/>
                <w:kern w:val="0"/>
              </w:rPr>
              <w:t>Kaen</w:t>
            </w:r>
            <w:proofErr w:type="spellEnd"/>
            <w:r w:rsidRPr="000B5583">
              <w:rPr>
                <w:rFonts w:ascii="Times New Roman" w:hAnsi="Times New Roman"/>
                <w:kern w:val="0"/>
              </w:rPr>
              <w:t xml:space="preserve"> University</w:t>
            </w:r>
          </w:p>
        </w:tc>
        <w:tc>
          <w:tcPr>
            <w:tcW w:w="405" w:type="pct"/>
            <w:vAlign w:val="center"/>
          </w:tcPr>
          <w:p w14:paraId="37C5B691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Prospective controlled pilot clinical trial</w:t>
            </w:r>
          </w:p>
        </w:tc>
        <w:tc>
          <w:tcPr>
            <w:tcW w:w="338" w:type="pct"/>
            <w:vAlign w:val="center"/>
          </w:tcPr>
          <w:p w14:paraId="36F9B9A2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Met diagnostic criteria for TN according to ICHD-3</w:t>
            </w:r>
          </w:p>
        </w:tc>
        <w:tc>
          <w:tcPr>
            <w:tcW w:w="890" w:type="pct"/>
            <w:vAlign w:val="center"/>
          </w:tcPr>
          <w:p w14:paraId="25535757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Patients with trigeminal neuralgia between April and December 2021 who had a pain score of 4 or higher on the numeric rating scale, and who had not previously received any treatment for TN or experienced pain after a natural remission period.</w:t>
            </w:r>
          </w:p>
        </w:tc>
        <w:tc>
          <w:tcPr>
            <w:tcW w:w="163" w:type="pct"/>
            <w:vAlign w:val="center"/>
          </w:tcPr>
          <w:p w14:paraId="094A7622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18</w:t>
            </w:r>
          </w:p>
        </w:tc>
        <w:tc>
          <w:tcPr>
            <w:tcW w:w="369" w:type="pct"/>
            <w:vAlign w:val="center"/>
          </w:tcPr>
          <w:p w14:paraId="08A29B72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Mean: 60.9 (SD: 5.6)</w:t>
            </w:r>
          </w:p>
        </w:tc>
        <w:tc>
          <w:tcPr>
            <w:tcW w:w="281" w:type="pct"/>
            <w:vAlign w:val="center"/>
          </w:tcPr>
          <w:p w14:paraId="61321484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66.7</w:t>
            </w:r>
          </w:p>
        </w:tc>
        <w:tc>
          <w:tcPr>
            <w:tcW w:w="360" w:type="pct"/>
            <w:vAlign w:val="center"/>
          </w:tcPr>
          <w:p w14:paraId="5949FD52" w14:textId="7D71F1E3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200 (n</w:t>
            </w:r>
            <w:r w:rsidR="00D43392" w:rsidRPr="000B5583">
              <w:rPr>
                <w:rFonts w:ascii="Times New Roman" w:hAnsi="Times New Roman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kern w:val="0"/>
              </w:rPr>
              <w:t>=</w:t>
            </w:r>
            <w:r w:rsidR="00D43392" w:rsidRPr="000B5583">
              <w:rPr>
                <w:rFonts w:ascii="Times New Roman" w:hAnsi="Times New Roman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kern w:val="0"/>
              </w:rPr>
              <w:t>5) 400</w:t>
            </w:r>
            <w:r w:rsidR="005001DF" w:rsidRPr="000B5583">
              <w:rPr>
                <w:rFonts w:ascii="Times New Roman" w:hAnsi="Times New Roman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kern w:val="0"/>
              </w:rPr>
              <w:t>(n</w:t>
            </w:r>
            <w:r w:rsidR="00D43392" w:rsidRPr="000B5583">
              <w:rPr>
                <w:rFonts w:ascii="Times New Roman" w:hAnsi="Times New Roman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kern w:val="0"/>
              </w:rPr>
              <w:t>=</w:t>
            </w:r>
            <w:r w:rsidR="00D43392" w:rsidRPr="000B5583">
              <w:rPr>
                <w:rFonts w:ascii="Times New Roman" w:hAnsi="Times New Roman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kern w:val="0"/>
              </w:rPr>
              <w:t>7), oral</w:t>
            </w:r>
          </w:p>
        </w:tc>
        <w:tc>
          <w:tcPr>
            <w:tcW w:w="374" w:type="pct"/>
            <w:vAlign w:val="center"/>
          </w:tcPr>
          <w:p w14:paraId="068805D0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CBZ, Oral</w:t>
            </w:r>
          </w:p>
        </w:tc>
        <w:tc>
          <w:tcPr>
            <w:tcW w:w="361" w:type="pct"/>
            <w:vAlign w:val="center"/>
          </w:tcPr>
          <w:p w14:paraId="2B53B9EE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N/A</w:t>
            </w:r>
          </w:p>
        </w:tc>
        <w:tc>
          <w:tcPr>
            <w:tcW w:w="319" w:type="pct"/>
            <w:vAlign w:val="center"/>
          </w:tcPr>
          <w:p w14:paraId="4610B03C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N/A</w:t>
            </w:r>
          </w:p>
        </w:tc>
        <w:tc>
          <w:tcPr>
            <w:tcW w:w="281" w:type="pct"/>
            <w:vAlign w:val="center"/>
          </w:tcPr>
          <w:p w14:paraId="0945C04C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  <w:lang w:val="af-ZA"/>
              </w:rPr>
              <w:t>S3C2O3</w:t>
            </w:r>
          </w:p>
        </w:tc>
      </w:tr>
      <w:tr w:rsidR="00D43392" w:rsidRPr="000B5583" w14:paraId="4C5B1D46" w14:textId="77777777" w:rsidTr="00304845">
        <w:trPr>
          <w:trHeight w:val="283"/>
          <w:jc w:val="center"/>
        </w:trPr>
        <w:tc>
          <w:tcPr>
            <w:tcW w:w="336" w:type="pct"/>
            <w:vAlign w:val="center"/>
          </w:tcPr>
          <w:p w14:paraId="0CAA1993" w14:textId="77777777" w:rsidR="003A1095" w:rsidRPr="000B5583" w:rsidRDefault="003A1095" w:rsidP="00EC21AD">
            <w:pPr>
              <w:ind w:firstLineChars="0" w:firstLine="0"/>
              <w:jc w:val="left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Munoz-</w:t>
            </w:r>
            <w:proofErr w:type="spellStart"/>
            <w:r w:rsidRPr="000B5583">
              <w:rPr>
                <w:rFonts w:ascii="Times New Roman" w:hAnsi="Times New Roman"/>
                <w:kern w:val="0"/>
              </w:rPr>
              <w:t>Vendrell</w:t>
            </w:r>
            <w:proofErr w:type="spellEnd"/>
            <w:r w:rsidRPr="000B5583">
              <w:rPr>
                <w:rFonts w:ascii="Times New Roman" w:hAnsi="Times New Roman"/>
                <w:kern w:val="0"/>
              </w:rPr>
              <w:t xml:space="preserve"> </w:t>
            </w:r>
            <w:r w:rsidRPr="000B5583">
              <w:rPr>
                <w:rFonts w:ascii="Times New Roman" w:hAnsi="Times New Roman"/>
                <w:i/>
                <w:iCs/>
                <w:kern w:val="0"/>
              </w:rPr>
              <w:t>et al</w:t>
            </w:r>
            <w:r w:rsidRPr="000B5583">
              <w:rPr>
                <w:rFonts w:ascii="Times New Roman" w:hAnsi="Times New Roman"/>
                <w:kern w:val="0"/>
              </w:rPr>
              <w:t xml:space="preserve">. </w:t>
            </w:r>
            <w:r w:rsidRPr="000B5583">
              <w:rPr>
                <w:rFonts w:ascii="Times New Roman" w:hAnsi="Times New Roman"/>
                <w:noProof/>
                <w:kern w:val="0"/>
              </w:rPr>
              <w:t>[9]</w:t>
            </w:r>
            <w:r w:rsidRPr="000B5583">
              <w:rPr>
                <w:rFonts w:ascii="Times New Roman" w:hAnsi="Times New Roman"/>
                <w:kern w:val="0"/>
              </w:rPr>
              <w:t xml:space="preserve">, </w:t>
            </w:r>
            <w:r w:rsidRPr="000B5583">
              <w:rPr>
                <w:rFonts w:ascii="Times New Roman" w:hAnsi="Times New Roman"/>
                <w:kern w:val="0"/>
              </w:rPr>
              <w:lastRenderedPageBreak/>
              <w:t>2025</w:t>
            </w:r>
          </w:p>
        </w:tc>
        <w:tc>
          <w:tcPr>
            <w:tcW w:w="523" w:type="pct"/>
            <w:vAlign w:val="center"/>
          </w:tcPr>
          <w:p w14:paraId="74A3C5E9" w14:textId="70D17F7E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lastRenderedPageBreak/>
              <w:t xml:space="preserve">Spain/neurology clinic, </w:t>
            </w:r>
            <w:proofErr w:type="spellStart"/>
            <w:r w:rsidRPr="000B5583">
              <w:rPr>
                <w:rFonts w:ascii="Times New Roman" w:hAnsi="Times New Roman"/>
                <w:kern w:val="0"/>
              </w:rPr>
              <w:t>Bellvitge</w:t>
            </w:r>
            <w:proofErr w:type="spellEnd"/>
            <w:r w:rsidRPr="000B5583">
              <w:rPr>
                <w:rFonts w:ascii="Times New Roman" w:hAnsi="Times New Roman"/>
                <w:kern w:val="0"/>
              </w:rPr>
              <w:t xml:space="preserve"> University </w:t>
            </w:r>
            <w:r w:rsidRPr="000B5583">
              <w:rPr>
                <w:rFonts w:ascii="Times New Roman" w:hAnsi="Times New Roman"/>
                <w:kern w:val="0"/>
              </w:rPr>
              <w:lastRenderedPageBreak/>
              <w:t>Hospital, Barcelona, Spain</w:t>
            </w:r>
          </w:p>
        </w:tc>
        <w:tc>
          <w:tcPr>
            <w:tcW w:w="405" w:type="pct"/>
            <w:vAlign w:val="center"/>
          </w:tcPr>
          <w:p w14:paraId="49EC6D9C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lastRenderedPageBreak/>
              <w:t>Retrospective cohort</w:t>
            </w:r>
          </w:p>
        </w:tc>
        <w:tc>
          <w:tcPr>
            <w:tcW w:w="338" w:type="pct"/>
            <w:vAlign w:val="center"/>
          </w:tcPr>
          <w:p w14:paraId="0E35DE27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 xml:space="preserve">Met diagnostic criteria for </w:t>
            </w:r>
            <w:r w:rsidRPr="000B5583">
              <w:rPr>
                <w:rFonts w:ascii="Times New Roman" w:hAnsi="Times New Roman"/>
                <w:kern w:val="0"/>
              </w:rPr>
              <w:lastRenderedPageBreak/>
              <w:t>TN according to ICHD-3</w:t>
            </w:r>
          </w:p>
        </w:tc>
        <w:tc>
          <w:tcPr>
            <w:tcW w:w="890" w:type="pct"/>
            <w:vAlign w:val="center"/>
          </w:tcPr>
          <w:p w14:paraId="439847E6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color w:val="141413"/>
                <w:kern w:val="0"/>
              </w:rPr>
            </w:pPr>
            <w:r w:rsidRPr="000B5583">
              <w:rPr>
                <w:rFonts w:ascii="Times New Roman" w:hAnsi="Times New Roman"/>
                <w:color w:val="141413"/>
                <w:kern w:val="0"/>
              </w:rPr>
              <w:lastRenderedPageBreak/>
              <w:t xml:space="preserve">Patients with trigeminal neuralgia between January 2015 and </w:t>
            </w:r>
            <w:r w:rsidRPr="000B5583">
              <w:rPr>
                <w:rFonts w:ascii="Times New Roman" w:hAnsi="Times New Roman"/>
                <w:color w:val="141413"/>
                <w:kern w:val="0"/>
              </w:rPr>
              <w:lastRenderedPageBreak/>
              <w:t>December 2023 either did not respond to CBZ, experienced an incomplete response, or could not tolerate it, and were subsequently prescribed LCM, GBP, or BAC as second-line treatments for TN-related pain.</w:t>
            </w:r>
          </w:p>
        </w:tc>
        <w:tc>
          <w:tcPr>
            <w:tcW w:w="163" w:type="pct"/>
            <w:vAlign w:val="center"/>
          </w:tcPr>
          <w:p w14:paraId="440B1234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lastRenderedPageBreak/>
              <w:t>49</w:t>
            </w:r>
          </w:p>
        </w:tc>
        <w:tc>
          <w:tcPr>
            <w:tcW w:w="369" w:type="pct"/>
            <w:vAlign w:val="center"/>
          </w:tcPr>
          <w:p w14:paraId="77C631F3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 xml:space="preserve">Mean: 62.1 (SD: </w:t>
            </w:r>
            <w:r w:rsidRPr="000B5583">
              <w:rPr>
                <w:rFonts w:ascii="Times New Roman" w:hAnsi="Times New Roman"/>
                <w:kern w:val="0"/>
              </w:rPr>
              <w:lastRenderedPageBreak/>
              <w:t>14.1)</w:t>
            </w:r>
          </w:p>
        </w:tc>
        <w:tc>
          <w:tcPr>
            <w:tcW w:w="281" w:type="pct"/>
            <w:vAlign w:val="center"/>
          </w:tcPr>
          <w:p w14:paraId="0977280C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lastRenderedPageBreak/>
              <w:t>53.0</w:t>
            </w:r>
          </w:p>
        </w:tc>
        <w:tc>
          <w:tcPr>
            <w:tcW w:w="360" w:type="pct"/>
            <w:vAlign w:val="center"/>
          </w:tcPr>
          <w:p w14:paraId="3B481612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Median: 200 (IQR: 112)</w:t>
            </w:r>
          </w:p>
        </w:tc>
        <w:tc>
          <w:tcPr>
            <w:tcW w:w="374" w:type="pct"/>
            <w:vAlign w:val="center"/>
          </w:tcPr>
          <w:p w14:paraId="578395D7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GBP, Oral</w:t>
            </w:r>
          </w:p>
          <w:p w14:paraId="6E18491F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BAC, Oral</w:t>
            </w:r>
          </w:p>
        </w:tc>
        <w:tc>
          <w:tcPr>
            <w:tcW w:w="361" w:type="pct"/>
            <w:vAlign w:val="center"/>
          </w:tcPr>
          <w:p w14:paraId="34BA194E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14.3</w:t>
            </w:r>
          </w:p>
        </w:tc>
        <w:tc>
          <w:tcPr>
            <w:tcW w:w="319" w:type="pct"/>
            <w:vAlign w:val="center"/>
          </w:tcPr>
          <w:p w14:paraId="6269A6AA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</w:rPr>
            </w:pPr>
            <w:r w:rsidRPr="000B5583">
              <w:rPr>
                <w:rFonts w:ascii="Times New Roman" w:hAnsi="Times New Roman"/>
                <w:kern w:val="0"/>
              </w:rPr>
              <w:t>3.4 (7.5)</w:t>
            </w:r>
          </w:p>
        </w:tc>
        <w:tc>
          <w:tcPr>
            <w:tcW w:w="281" w:type="pct"/>
            <w:vAlign w:val="center"/>
          </w:tcPr>
          <w:p w14:paraId="0A2BC617" w14:textId="77777777" w:rsidR="003A1095" w:rsidRPr="000B5583" w:rsidRDefault="003A1095" w:rsidP="003A1095">
            <w:pPr>
              <w:ind w:firstLineChars="0" w:firstLine="0"/>
              <w:jc w:val="center"/>
              <w:rPr>
                <w:rFonts w:ascii="Times New Roman" w:hAnsi="Times New Roman"/>
                <w:kern w:val="0"/>
                <w:lang w:val="af-ZA"/>
              </w:rPr>
            </w:pPr>
            <w:r w:rsidRPr="000B5583">
              <w:rPr>
                <w:rFonts w:ascii="Times New Roman" w:hAnsi="Times New Roman"/>
                <w:kern w:val="0"/>
                <w:lang w:val="af-ZA"/>
              </w:rPr>
              <w:t>L3M1S3</w:t>
            </w:r>
          </w:p>
        </w:tc>
      </w:tr>
    </w:tbl>
    <w:p w14:paraId="5E7ED3C1" w14:textId="6B1B7672" w:rsidR="00634352" w:rsidRPr="000B5583" w:rsidRDefault="003A1095" w:rsidP="002568E4">
      <w:pPr>
        <w:pStyle w:val="af5"/>
        <w:rPr>
          <w:rFonts w:eastAsia="Calibri"/>
        </w:rPr>
      </w:pPr>
      <w:r w:rsidRPr="000B5583">
        <w:rPr>
          <w:rFonts w:eastAsia="Calibri"/>
        </w:rPr>
        <w:t xml:space="preserve">BAC, baclofen; CBZ, carbamazepine; GBP, gabapentin; ICHD-3, International Classification of Headache Disorders, 3rd edition; IQR, interquartile range; IV, intravenous; LCM, </w:t>
      </w:r>
      <w:proofErr w:type="spellStart"/>
      <w:r w:rsidRPr="000B5583">
        <w:rPr>
          <w:rFonts w:eastAsia="Calibri"/>
        </w:rPr>
        <w:t>lacosamide</w:t>
      </w:r>
      <w:proofErr w:type="spellEnd"/>
      <w:r w:rsidRPr="000B5583">
        <w:rPr>
          <w:rFonts w:eastAsia="Calibri"/>
        </w:rPr>
        <w:t>; PHT, phenytoin; SD, standard deviation; TN, trigeminal neuralgia</w:t>
      </w:r>
      <w:r w:rsidR="00992FDF" w:rsidRPr="000B5583">
        <w:rPr>
          <w:rFonts w:eastAsia="Calibri"/>
        </w:rPr>
        <w:t>;</w:t>
      </w:r>
      <w:r w:rsidRPr="000B5583">
        <w:rPr>
          <w:rFonts w:eastAsia="Calibri"/>
        </w:rPr>
        <w:t xml:space="preserve"> S, C, O</w:t>
      </w:r>
      <w:r w:rsidR="00992FDF" w:rsidRPr="000B5583">
        <w:rPr>
          <w:rFonts w:eastAsia="Calibri"/>
        </w:rPr>
        <w:t>,</w:t>
      </w:r>
      <w:r w:rsidRPr="000B5583">
        <w:rPr>
          <w:rFonts w:eastAsia="Calibri"/>
        </w:rPr>
        <w:t xml:space="preserve"> selection, comparability, outcome; L, M, S</w:t>
      </w:r>
      <w:r w:rsidR="00992FDF" w:rsidRPr="000B5583">
        <w:rPr>
          <w:rFonts w:eastAsia="Calibri"/>
        </w:rPr>
        <w:t>,</w:t>
      </w:r>
      <w:r w:rsidRPr="000B5583">
        <w:rPr>
          <w:rFonts w:eastAsia="Calibri"/>
        </w:rPr>
        <w:t xml:space="preserve"> low, moderate, and serious risk of bias.</w:t>
      </w:r>
    </w:p>
    <w:p w14:paraId="179BEC34" w14:textId="53C132DF" w:rsidR="00B65823" w:rsidRPr="000B5583" w:rsidRDefault="00B65823" w:rsidP="002568E4">
      <w:pPr>
        <w:pStyle w:val="af5"/>
        <w:rPr>
          <w:rFonts w:eastAsiaTheme="minorEastAsia"/>
        </w:rPr>
      </w:pPr>
    </w:p>
    <w:p w14:paraId="35C986C1" w14:textId="77777777" w:rsidR="00B65823" w:rsidRPr="000B5583" w:rsidRDefault="00B65823" w:rsidP="002568E4">
      <w:pPr>
        <w:pStyle w:val="af5"/>
        <w:rPr>
          <w:rFonts w:eastAsiaTheme="minorEastAsia"/>
        </w:rPr>
      </w:pPr>
    </w:p>
    <w:p w14:paraId="0CF15B76" w14:textId="77777777" w:rsidR="00634352" w:rsidRPr="000B5583" w:rsidRDefault="00634352">
      <w:pPr>
        <w:widowControl/>
        <w:ind w:firstLineChars="0" w:firstLine="0"/>
        <w:jc w:val="left"/>
        <w:rPr>
          <w:rFonts w:eastAsia="Calibri"/>
        </w:rPr>
      </w:pPr>
      <w:r w:rsidRPr="000B5583">
        <w:rPr>
          <w:rFonts w:eastAsia="Calibri"/>
        </w:rPr>
        <w:br w:type="page"/>
      </w:r>
    </w:p>
    <w:p w14:paraId="010881BF" w14:textId="38D45F5A" w:rsidR="0006428A" w:rsidRPr="000B5583" w:rsidRDefault="003235E2" w:rsidP="00D43392">
      <w:pPr>
        <w:pStyle w:val="af4"/>
        <w:rPr>
          <w:bCs/>
        </w:rPr>
      </w:pPr>
      <w:r w:rsidRPr="000B5583">
        <w:rPr>
          <w:bCs/>
        </w:rPr>
        <w:lastRenderedPageBreak/>
        <w:t>Supplementary Table 3</w:t>
      </w:r>
      <w:r w:rsidR="0006428A" w:rsidRPr="000B5583">
        <w:rPr>
          <w:bCs/>
        </w:rPr>
        <w:t xml:space="preserve">. </w:t>
      </w:r>
      <w:r w:rsidR="0006428A" w:rsidRPr="000B5583">
        <w:t>Sen</w:t>
      </w:r>
      <w:r w:rsidR="00D43392" w:rsidRPr="000B5583">
        <w:t xml:space="preserve">sitivity analysis for safety of </w:t>
      </w:r>
      <w:proofErr w:type="spellStart"/>
      <w:r w:rsidR="00D43392" w:rsidRPr="000B5583">
        <w:t>lacosamide</w:t>
      </w:r>
      <w:proofErr w:type="spellEnd"/>
      <w:r w:rsidR="00D43392" w:rsidRPr="000B5583">
        <w:t xml:space="preserve"> in patients with trigeminal ne</w:t>
      </w:r>
      <w:r w:rsidR="0006428A" w:rsidRPr="000B5583">
        <w:t>uralgia.</w:t>
      </w:r>
    </w:p>
    <w:tbl>
      <w:tblPr>
        <w:tblStyle w:val="a8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270"/>
        <w:gridCol w:w="2443"/>
        <w:gridCol w:w="1341"/>
        <w:gridCol w:w="4930"/>
        <w:gridCol w:w="1402"/>
        <w:gridCol w:w="4764"/>
      </w:tblGrid>
      <w:tr w:rsidR="00764079" w:rsidRPr="000B5583" w14:paraId="2383954C" w14:textId="77777777" w:rsidTr="000A522B">
        <w:trPr>
          <w:trHeight w:val="20"/>
          <w:jc w:val="center"/>
        </w:trPr>
        <w:tc>
          <w:tcPr>
            <w:tcW w:w="393" w:type="pct"/>
            <w:vMerge w:val="restart"/>
            <w:noWrap/>
            <w:vAlign w:val="center"/>
            <w:hideMark/>
          </w:tcPr>
          <w:p w14:paraId="1858779C" w14:textId="77777777" w:rsidR="00227913" w:rsidRPr="000B5583" w:rsidRDefault="00227913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  <w:lang w:eastAsia="en-US"/>
              </w:rPr>
            </w:pPr>
            <w:r w:rsidRPr="000B5583">
              <w:rPr>
                <w:rFonts w:ascii="Times New Roman" w:hAnsi="Times New Roman"/>
                <w:color w:val="000000"/>
              </w:rPr>
              <w:t>Outcome</w:t>
            </w:r>
          </w:p>
        </w:tc>
        <w:tc>
          <w:tcPr>
            <w:tcW w:w="756" w:type="pct"/>
            <w:vMerge w:val="restart"/>
            <w:noWrap/>
            <w:vAlign w:val="center"/>
            <w:hideMark/>
          </w:tcPr>
          <w:p w14:paraId="14F1487B" w14:textId="77777777" w:rsidR="00227913" w:rsidRPr="000B5583" w:rsidRDefault="00227913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Outcome Subgroup</w:t>
            </w:r>
          </w:p>
        </w:tc>
        <w:tc>
          <w:tcPr>
            <w:tcW w:w="1941" w:type="pct"/>
            <w:gridSpan w:val="2"/>
            <w:noWrap/>
            <w:vAlign w:val="center"/>
            <w:hideMark/>
          </w:tcPr>
          <w:p w14:paraId="407DE77B" w14:textId="2BFD77DB" w:rsidR="00227913" w:rsidRPr="000B5583" w:rsidRDefault="00227913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Muñoz-</w:t>
            </w:r>
            <w:proofErr w:type="spellStart"/>
            <w:r w:rsidRPr="000B5583">
              <w:rPr>
                <w:rFonts w:ascii="Times New Roman" w:hAnsi="Times New Roman"/>
                <w:color w:val="000000"/>
              </w:rPr>
              <w:t>Vendrell</w:t>
            </w:r>
            <w:proofErr w:type="spellEnd"/>
            <w:r w:rsidRPr="000B5583">
              <w:rPr>
                <w:rFonts w:ascii="Times New Roman" w:hAnsi="Times New Roman"/>
                <w:color w:val="000000"/>
              </w:rPr>
              <w:t xml:space="preserve"> </w:t>
            </w:r>
            <w:r w:rsidRPr="000B5583">
              <w:rPr>
                <w:rFonts w:ascii="Times New Roman" w:hAnsi="Times New Roman"/>
                <w:i/>
                <w:iCs/>
                <w:color w:val="000000"/>
              </w:rPr>
              <w:t>et al</w:t>
            </w:r>
            <w:r w:rsidRPr="000B5583">
              <w:rPr>
                <w:rFonts w:ascii="Times New Roman" w:hAnsi="Times New Roman"/>
                <w:color w:val="000000"/>
              </w:rPr>
              <w:t>.</w:t>
            </w:r>
            <w:r w:rsidR="00D43392" w:rsidRPr="000B5583">
              <w:rPr>
                <w:rFonts w:ascii="Times New Roman" w:hAnsi="Times New Roman"/>
                <w:color w:val="000000"/>
              </w:rPr>
              <w:t xml:space="preserve"> [20]</w:t>
            </w:r>
            <w:r w:rsidRPr="000B5583">
              <w:rPr>
                <w:rFonts w:ascii="Times New Roman" w:hAnsi="Times New Roman"/>
                <w:color w:val="000000"/>
              </w:rPr>
              <w:t xml:space="preserve">, 2023 and </w:t>
            </w:r>
            <w:proofErr w:type="spellStart"/>
            <w:r w:rsidRPr="000B5583">
              <w:rPr>
                <w:rFonts w:ascii="Times New Roman" w:hAnsi="Times New Roman"/>
                <w:color w:val="000000"/>
              </w:rPr>
              <w:t>Lappichetpaiboon</w:t>
            </w:r>
            <w:proofErr w:type="spellEnd"/>
            <w:r w:rsidRPr="000B5583">
              <w:rPr>
                <w:rFonts w:ascii="Times New Roman" w:hAnsi="Times New Roman"/>
                <w:color w:val="000000"/>
              </w:rPr>
              <w:t xml:space="preserve"> </w:t>
            </w:r>
            <w:r w:rsidRPr="000B5583">
              <w:rPr>
                <w:rFonts w:ascii="Times New Roman" w:hAnsi="Times New Roman"/>
                <w:i/>
                <w:iCs/>
                <w:color w:val="000000"/>
              </w:rPr>
              <w:t>et al</w:t>
            </w:r>
            <w:r w:rsidRPr="000B5583">
              <w:rPr>
                <w:rFonts w:ascii="Times New Roman" w:hAnsi="Times New Roman"/>
                <w:color w:val="000000"/>
              </w:rPr>
              <w:t>.</w:t>
            </w:r>
            <w:r w:rsidR="00764079" w:rsidRPr="000B5583">
              <w:rPr>
                <w:rFonts w:ascii="Times New Roman" w:hAnsi="Times New Roman"/>
                <w:color w:val="000000"/>
              </w:rPr>
              <w:t xml:space="preserve"> [19]</w:t>
            </w:r>
            <w:r w:rsidRPr="000B5583">
              <w:rPr>
                <w:rFonts w:ascii="Times New Roman" w:hAnsi="Times New Roman"/>
                <w:color w:val="000000"/>
              </w:rPr>
              <w:t>, 2024</w:t>
            </w:r>
          </w:p>
        </w:tc>
        <w:tc>
          <w:tcPr>
            <w:tcW w:w="1909" w:type="pct"/>
            <w:gridSpan w:val="2"/>
            <w:noWrap/>
            <w:vAlign w:val="center"/>
            <w:hideMark/>
          </w:tcPr>
          <w:p w14:paraId="19243250" w14:textId="251DB28A" w:rsidR="00227913" w:rsidRPr="000B5583" w:rsidRDefault="00227913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Muñoz-</w:t>
            </w:r>
            <w:proofErr w:type="spellStart"/>
            <w:r w:rsidRPr="000B5583">
              <w:rPr>
                <w:rFonts w:ascii="Times New Roman" w:hAnsi="Times New Roman"/>
                <w:color w:val="000000"/>
              </w:rPr>
              <w:t>Vendrell</w:t>
            </w:r>
            <w:proofErr w:type="spellEnd"/>
            <w:r w:rsidRPr="000B5583">
              <w:rPr>
                <w:rFonts w:ascii="Times New Roman" w:hAnsi="Times New Roman"/>
                <w:color w:val="000000"/>
              </w:rPr>
              <w:t xml:space="preserve"> </w:t>
            </w:r>
            <w:r w:rsidRPr="000B5583">
              <w:rPr>
                <w:rFonts w:ascii="Times New Roman" w:hAnsi="Times New Roman"/>
                <w:i/>
                <w:iCs/>
                <w:color w:val="000000"/>
              </w:rPr>
              <w:t>et al</w:t>
            </w:r>
            <w:r w:rsidRPr="000B5583">
              <w:rPr>
                <w:rFonts w:ascii="Times New Roman" w:hAnsi="Times New Roman"/>
                <w:color w:val="000000"/>
              </w:rPr>
              <w:t>.</w:t>
            </w:r>
            <w:r w:rsidR="00764079" w:rsidRPr="000B5583">
              <w:rPr>
                <w:rFonts w:ascii="Times New Roman" w:hAnsi="Times New Roman"/>
                <w:color w:val="000000"/>
              </w:rPr>
              <w:t xml:space="preserve"> [9]</w:t>
            </w:r>
            <w:r w:rsidRPr="000B5583">
              <w:rPr>
                <w:rFonts w:ascii="Times New Roman" w:hAnsi="Times New Roman"/>
                <w:color w:val="000000"/>
              </w:rPr>
              <w:t xml:space="preserve">, 2025 and </w:t>
            </w:r>
            <w:proofErr w:type="spellStart"/>
            <w:r w:rsidRPr="000B5583">
              <w:rPr>
                <w:rFonts w:ascii="Times New Roman" w:hAnsi="Times New Roman"/>
                <w:color w:val="000000"/>
              </w:rPr>
              <w:t>Lappichetpaiboon</w:t>
            </w:r>
            <w:proofErr w:type="spellEnd"/>
            <w:r w:rsidRPr="000B5583">
              <w:rPr>
                <w:rFonts w:ascii="Times New Roman" w:hAnsi="Times New Roman"/>
                <w:color w:val="000000"/>
              </w:rPr>
              <w:t xml:space="preserve"> </w:t>
            </w:r>
            <w:r w:rsidRPr="000B5583">
              <w:rPr>
                <w:rFonts w:ascii="Times New Roman" w:hAnsi="Times New Roman"/>
                <w:i/>
                <w:iCs/>
                <w:color w:val="000000"/>
              </w:rPr>
              <w:t>et al</w:t>
            </w:r>
            <w:r w:rsidRPr="000B5583">
              <w:rPr>
                <w:rFonts w:ascii="Times New Roman" w:hAnsi="Times New Roman"/>
                <w:color w:val="000000"/>
              </w:rPr>
              <w:t>.</w:t>
            </w:r>
            <w:r w:rsidR="00764079" w:rsidRPr="000B5583">
              <w:rPr>
                <w:rFonts w:ascii="Times New Roman" w:hAnsi="Times New Roman"/>
                <w:color w:val="000000"/>
              </w:rPr>
              <w:t xml:space="preserve"> [19]</w:t>
            </w:r>
            <w:r w:rsidRPr="000B5583">
              <w:rPr>
                <w:rFonts w:ascii="Times New Roman" w:hAnsi="Times New Roman"/>
                <w:color w:val="000000"/>
              </w:rPr>
              <w:t>, 2024</w:t>
            </w:r>
          </w:p>
        </w:tc>
      </w:tr>
      <w:tr w:rsidR="00764079" w:rsidRPr="000B5583" w14:paraId="382E892B" w14:textId="77777777" w:rsidTr="000A522B">
        <w:trPr>
          <w:trHeight w:val="20"/>
          <w:jc w:val="center"/>
        </w:trPr>
        <w:tc>
          <w:tcPr>
            <w:tcW w:w="393" w:type="pct"/>
            <w:vMerge/>
            <w:vAlign w:val="center"/>
            <w:hideMark/>
          </w:tcPr>
          <w:p w14:paraId="0A0356E2" w14:textId="77777777" w:rsidR="00227913" w:rsidRPr="000B5583" w:rsidRDefault="00227913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vMerge/>
            <w:vAlign w:val="center"/>
            <w:hideMark/>
          </w:tcPr>
          <w:p w14:paraId="3D28E083" w14:textId="77777777" w:rsidR="00227913" w:rsidRPr="000B5583" w:rsidRDefault="00227913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415" w:type="pct"/>
            <w:noWrap/>
            <w:vAlign w:val="center"/>
            <w:hideMark/>
          </w:tcPr>
          <w:p w14:paraId="6439D535" w14:textId="77777777" w:rsidR="00227913" w:rsidRPr="000B5583" w:rsidRDefault="00227913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i/>
                <w:iCs/>
                <w:color w:val="000000"/>
              </w:rPr>
              <w:t>I</w:t>
            </w:r>
            <w:r w:rsidRPr="000B5583">
              <w:rPr>
                <w:rFonts w:ascii="Times New Roman" w:hAnsi="Times New Roman"/>
                <w:color w:val="000000"/>
              </w:rPr>
              <w:t>²</w:t>
            </w:r>
          </w:p>
        </w:tc>
        <w:tc>
          <w:tcPr>
            <w:tcW w:w="1526" w:type="pct"/>
            <w:noWrap/>
            <w:vAlign w:val="center"/>
            <w:hideMark/>
          </w:tcPr>
          <w:p w14:paraId="19B5475F" w14:textId="77777777" w:rsidR="00227913" w:rsidRPr="000B5583" w:rsidRDefault="00227913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Proportion (95% CI)</w:t>
            </w:r>
          </w:p>
        </w:tc>
        <w:tc>
          <w:tcPr>
            <w:tcW w:w="434" w:type="pct"/>
            <w:noWrap/>
            <w:vAlign w:val="center"/>
            <w:hideMark/>
          </w:tcPr>
          <w:p w14:paraId="70A873EB" w14:textId="77777777" w:rsidR="00227913" w:rsidRPr="000B5583" w:rsidRDefault="00227913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i/>
                <w:iCs/>
                <w:color w:val="000000"/>
              </w:rPr>
              <w:t>I</w:t>
            </w:r>
            <w:r w:rsidRPr="000B5583">
              <w:rPr>
                <w:rFonts w:ascii="Times New Roman" w:hAnsi="Times New Roman"/>
                <w:color w:val="000000"/>
              </w:rPr>
              <w:t>²</w:t>
            </w:r>
          </w:p>
        </w:tc>
        <w:tc>
          <w:tcPr>
            <w:tcW w:w="1475" w:type="pct"/>
            <w:noWrap/>
            <w:vAlign w:val="center"/>
            <w:hideMark/>
          </w:tcPr>
          <w:p w14:paraId="0973E1E1" w14:textId="77777777" w:rsidR="00227913" w:rsidRPr="000B5583" w:rsidRDefault="00227913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Proportion (95% CI)</w:t>
            </w:r>
          </w:p>
        </w:tc>
      </w:tr>
      <w:tr w:rsidR="00764079" w:rsidRPr="000B5583" w14:paraId="14A09BE2" w14:textId="77777777" w:rsidTr="000A522B">
        <w:trPr>
          <w:trHeight w:val="20"/>
          <w:jc w:val="center"/>
        </w:trPr>
        <w:tc>
          <w:tcPr>
            <w:tcW w:w="393" w:type="pct"/>
            <w:vMerge w:val="restart"/>
            <w:noWrap/>
            <w:vAlign w:val="center"/>
            <w:hideMark/>
          </w:tcPr>
          <w:p w14:paraId="6C510ECF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Adverse Events</w:t>
            </w:r>
          </w:p>
        </w:tc>
        <w:tc>
          <w:tcPr>
            <w:tcW w:w="756" w:type="pct"/>
            <w:noWrap/>
            <w:vAlign w:val="center"/>
          </w:tcPr>
          <w:p w14:paraId="7CB21361" w14:textId="7E027C43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Sleepiness/Somnolence</w:t>
            </w:r>
          </w:p>
        </w:tc>
        <w:tc>
          <w:tcPr>
            <w:tcW w:w="415" w:type="pct"/>
            <w:noWrap/>
            <w:vAlign w:val="center"/>
          </w:tcPr>
          <w:p w14:paraId="569E7DED" w14:textId="379572FE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95.8%</w:t>
            </w:r>
          </w:p>
        </w:tc>
        <w:tc>
          <w:tcPr>
            <w:tcW w:w="1526" w:type="pct"/>
            <w:noWrap/>
            <w:vAlign w:val="center"/>
          </w:tcPr>
          <w:p w14:paraId="1951D986" w14:textId="751D2365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26.7%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  <w:tc>
          <w:tcPr>
            <w:tcW w:w="434" w:type="pct"/>
            <w:noWrap/>
            <w:vAlign w:val="center"/>
          </w:tcPr>
          <w:p w14:paraId="082F8433" w14:textId="1142DFEE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87.0%</w:t>
            </w:r>
          </w:p>
        </w:tc>
        <w:tc>
          <w:tcPr>
            <w:tcW w:w="1475" w:type="pct"/>
            <w:noWrap/>
            <w:vAlign w:val="center"/>
          </w:tcPr>
          <w:p w14:paraId="21EF50A7" w14:textId="36478B36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46.8%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  <w:tr w:rsidR="00764079" w:rsidRPr="000B5583" w14:paraId="31799B9F" w14:textId="77777777" w:rsidTr="000A522B">
        <w:trPr>
          <w:trHeight w:val="20"/>
          <w:jc w:val="center"/>
        </w:trPr>
        <w:tc>
          <w:tcPr>
            <w:tcW w:w="393" w:type="pct"/>
            <w:vMerge/>
            <w:noWrap/>
            <w:vAlign w:val="center"/>
          </w:tcPr>
          <w:p w14:paraId="74974D94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</w:tcPr>
          <w:p w14:paraId="6B882C36" w14:textId="014E953E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Dizziness</w:t>
            </w:r>
          </w:p>
        </w:tc>
        <w:tc>
          <w:tcPr>
            <w:tcW w:w="415" w:type="pct"/>
            <w:noWrap/>
            <w:vAlign w:val="center"/>
          </w:tcPr>
          <w:p w14:paraId="621500C9" w14:textId="3EC02080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67.7%</w:t>
            </w:r>
          </w:p>
        </w:tc>
        <w:tc>
          <w:tcPr>
            <w:tcW w:w="1526" w:type="pct"/>
            <w:noWrap/>
            <w:vAlign w:val="center"/>
          </w:tcPr>
          <w:p w14:paraId="5ACC11E2" w14:textId="30AD1CCD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21.4% (1.2%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86.2%)</w:t>
            </w:r>
          </w:p>
        </w:tc>
        <w:tc>
          <w:tcPr>
            <w:tcW w:w="434" w:type="pct"/>
            <w:noWrap/>
            <w:vAlign w:val="center"/>
          </w:tcPr>
          <w:p w14:paraId="61D6F666" w14:textId="3010352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23.6%</w:t>
            </w:r>
          </w:p>
        </w:tc>
        <w:tc>
          <w:tcPr>
            <w:tcW w:w="1475" w:type="pct"/>
            <w:noWrap/>
            <w:vAlign w:val="center"/>
          </w:tcPr>
          <w:p w14:paraId="0EB78518" w14:textId="5816786D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29.4% (16.6%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46.6%)</w:t>
            </w:r>
          </w:p>
        </w:tc>
      </w:tr>
      <w:tr w:rsidR="00764079" w:rsidRPr="000B5583" w14:paraId="58D3ABB3" w14:textId="77777777" w:rsidTr="000A522B">
        <w:trPr>
          <w:trHeight w:val="20"/>
          <w:jc w:val="center"/>
        </w:trPr>
        <w:tc>
          <w:tcPr>
            <w:tcW w:w="393" w:type="pct"/>
            <w:vMerge/>
            <w:noWrap/>
            <w:vAlign w:val="center"/>
          </w:tcPr>
          <w:p w14:paraId="3FB024E7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</w:tcPr>
          <w:p w14:paraId="63849785" w14:textId="66B61438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Instability</w:t>
            </w:r>
          </w:p>
        </w:tc>
        <w:tc>
          <w:tcPr>
            <w:tcW w:w="415" w:type="pct"/>
            <w:noWrap/>
            <w:vAlign w:val="center"/>
          </w:tcPr>
          <w:p w14:paraId="70B5AED7" w14:textId="7232A8EB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</w:tcPr>
          <w:p w14:paraId="05017308" w14:textId="159CBAF2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3.1% (1.0%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9.1%)</w:t>
            </w:r>
          </w:p>
        </w:tc>
        <w:tc>
          <w:tcPr>
            <w:tcW w:w="434" w:type="pct"/>
            <w:noWrap/>
            <w:vAlign w:val="center"/>
          </w:tcPr>
          <w:p w14:paraId="23A6B660" w14:textId="09DE5054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</w:tcPr>
          <w:p w14:paraId="4DAF4AC1" w14:textId="328B230A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  <w:tr w:rsidR="00764079" w:rsidRPr="000B5583" w14:paraId="18B6D73C" w14:textId="77777777" w:rsidTr="000A522B">
        <w:trPr>
          <w:trHeight w:val="20"/>
          <w:jc w:val="center"/>
        </w:trPr>
        <w:tc>
          <w:tcPr>
            <w:tcW w:w="393" w:type="pct"/>
            <w:vMerge/>
            <w:noWrap/>
            <w:vAlign w:val="center"/>
          </w:tcPr>
          <w:p w14:paraId="2D01B7ED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</w:tcPr>
          <w:p w14:paraId="35F9DB07" w14:textId="210A656D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First-Grade AVB</w:t>
            </w:r>
          </w:p>
        </w:tc>
        <w:tc>
          <w:tcPr>
            <w:tcW w:w="415" w:type="pct"/>
            <w:noWrap/>
            <w:vAlign w:val="center"/>
          </w:tcPr>
          <w:p w14:paraId="4D546143" w14:textId="26E1CCCF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</w:tcPr>
          <w:p w14:paraId="39243509" w14:textId="11A7316A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1.0% (0.1%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6.9%)</w:t>
            </w:r>
          </w:p>
        </w:tc>
        <w:tc>
          <w:tcPr>
            <w:tcW w:w="434" w:type="pct"/>
            <w:noWrap/>
            <w:vAlign w:val="center"/>
          </w:tcPr>
          <w:p w14:paraId="3D13711D" w14:textId="67601575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</w:tcPr>
          <w:p w14:paraId="2DE72D05" w14:textId="0D3C2E30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2.9% (0.4%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18.1%)</w:t>
            </w:r>
          </w:p>
        </w:tc>
      </w:tr>
      <w:tr w:rsidR="00764079" w:rsidRPr="000B5583" w14:paraId="58E672BB" w14:textId="77777777" w:rsidTr="000A522B">
        <w:trPr>
          <w:trHeight w:val="20"/>
          <w:jc w:val="center"/>
        </w:trPr>
        <w:tc>
          <w:tcPr>
            <w:tcW w:w="393" w:type="pct"/>
            <w:vMerge/>
            <w:noWrap/>
            <w:vAlign w:val="center"/>
          </w:tcPr>
          <w:p w14:paraId="480353BD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</w:tcPr>
          <w:p w14:paraId="42B044D0" w14:textId="0073AE89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Inattention</w:t>
            </w:r>
          </w:p>
        </w:tc>
        <w:tc>
          <w:tcPr>
            <w:tcW w:w="415" w:type="pct"/>
            <w:noWrap/>
            <w:vAlign w:val="center"/>
          </w:tcPr>
          <w:p w14:paraId="7F4CC084" w14:textId="70FB71D8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</w:tcPr>
          <w:p w14:paraId="3E8289CE" w14:textId="0A358C26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2.0% (0.5%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7.8%)</w:t>
            </w:r>
          </w:p>
        </w:tc>
        <w:tc>
          <w:tcPr>
            <w:tcW w:w="434" w:type="pct"/>
            <w:noWrap/>
            <w:vAlign w:val="center"/>
          </w:tcPr>
          <w:p w14:paraId="30ED756F" w14:textId="59105500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</w:tcPr>
          <w:p w14:paraId="20BEF5BF" w14:textId="2B95BF8E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  <w:tr w:rsidR="00764079" w:rsidRPr="000B5583" w14:paraId="136FD5B3" w14:textId="77777777" w:rsidTr="000A522B">
        <w:trPr>
          <w:trHeight w:val="20"/>
          <w:jc w:val="center"/>
        </w:trPr>
        <w:tc>
          <w:tcPr>
            <w:tcW w:w="393" w:type="pct"/>
            <w:vMerge/>
            <w:noWrap/>
            <w:vAlign w:val="center"/>
          </w:tcPr>
          <w:p w14:paraId="2012F0BF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</w:tcPr>
          <w:p w14:paraId="11AA8F9A" w14:textId="6C59BA54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Bradycardia</w:t>
            </w:r>
          </w:p>
        </w:tc>
        <w:tc>
          <w:tcPr>
            <w:tcW w:w="415" w:type="pct"/>
            <w:noWrap/>
            <w:vAlign w:val="center"/>
          </w:tcPr>
          <w:p w14:paraId="5753D3F8" w14:textId="494E06A0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</w:tcPr>
          <w:p w14:paraId="45F7C6CE" w14:textId="4C8C7776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1.0% (0.1%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6.9%)</w:t>
            </w:r>
          </w:p>
        </w:tc>
        <w:tc>
          <w:tcPr>
            <w:tcW w:w="434" w:type="pct"/>
            <w:noWrap/>
            <w:vAlign w:val="center"/>
          </w:tcPr>
          <w:p w14:paraId="4D92B463" w14:textId="12642918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</w:tcPr>
          <w:p w14:paraId="101F14DB" w14:textId="16E9AD8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  <w:tr w:rsidR="00764079" w:rsidRPr="000B5583" w14:paraId="7FD94A24" w14:textId="77777777" w:rsidTr="000A522B">
        <w:trPr>
          <w:trHeight w:val="20"/>
          <w:jc w:val="center"/>
        </w:trPr>
        <w:tc>
          <w:tcPr>
            <w:tcW w:w="393" w:type="pct"/>
            <w:vMerge/>
            <w:vAlign w:val="center"/>
            <w:hideMark/>
          </w:tcPr>
          <w:p w14:paraId="7088EC43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  <w:hideMark/>
          </w:tcPr>
          <w:p w14:paraId="4FDCCB43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Cutaneous Rash</w:t>
            </w:r>
          </w:p>
        </w:tc>
        <w:tc>
          <w:tcPr>
            <w:tcW w:w="415" w:type="pct"/>
            <w:noWrap/>
            <w:vAlign w:val="center"/>
            <w:hideMark/>
          </w:tcPr>
          <w:p w14:paraId="646EAC2B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  <w:hideMark/>
          </w:tcPr>
          <w:p w14:paraId="04CFDDDE" w14:textId="7251A04F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1.0% (0.1%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6.9%)</w:t>
            </w:r>
          </w:p>
        </w:tc>
        <w:tc>
          <w:tcPr>
            <w:tcW w:w="434" w:type="pct"/>
            <w:noWrap/>
            <w:vAlign w:val="center"/>
            <w:hideMark/>
          </w:tcPr>
          <w:p w14:paraId="6E81F3D4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  <w:hideMark/>
          </w:tcPr>
          <w:p w14:paraId="0A73FD89" w14:textId="05896C31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  <w:tr w:rsidR="00764079" w:rsidRPr="000B5583" w14:paraId="0C8DA399" w14:textId="77777777" w:rsidTr="000A522B">
        <w:trPr>
          <w:trHeight w:val="20"/>
          <w:jc w:val="center"/>
        </w:trPr>
        <w:tc>
          <w:tcPr>
            <w:tcW w:w="393" w:type="pct"/>
            <w:vMerge/>
            <w:vAlign w:val="center"/>
            <w:hideMark/>
          </w:tcPr>
          <w:p w14:paraId="4DFE3AD8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  <w:hideMark/>
          </w:tcPr>
          <w:p w14:paraId="2D243C5F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Diplopia</w:t>
            </w:r>
          </w:p>
        </w:tc>
        <w:tc>
          <w:tcPr>
            <w:tcW w:w="415" w:type="pct"/>
            <w:noWrap/>
            <w:vAlign w:val="center"/>
            <w:hideMark/>
          </w:tcPr>
          <w:p w14:paraId="622CE26D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  <w:hideMark/>
          </w:tcPr>
          <w:p w14:paraId="6EF7483C" w14:textId="49E30026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1.0% (0.1%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6.9%)</w:t>
            </w:r>
          </w:p>
        </w:tc>
        <w:tc>
          <w:tcPr>
            <w:tcW w:w="434" w:type="pct"/>
            <w:noWrap/>
            <w:vAlign w:val="center"/>
            <w:hideMark/>
          </w:tcPr>
          <w:p w14:paraId="1D5E47B7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  <w:hideMark/>
          </w:tcPr>
          <w:p w14:paraId="44F1E749" w14:textId="4D82564F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  <w:tr w:rsidR="00764079" w:rsidRPr="000B5583" w14:paraId="3784090E" w14:textId="77777777" w:rsidTr="000A522B">
        <w:trPr>
          <w:trHeight w:val="20"/>
          <w:jc w:val="center"/>
        </w:trPr>
        <w:tc>
          <w:tcPr>
            <w:tcW w:w="393" w:type="pct"/>
            <w:vMerge/>
            <w:vAlign w:val="center"/>
            <w:hideMark/>
          </w:tcPr>
          <w:p w14:paraId="40C77DD8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  <w:hideMark/>
          </w:tcPr>
          <w:p w14:paraId="40338D14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Insomnia</w:t>
            </w:r>
          </w:p>
        </w:tc>
        <w:tc>
          <w:tcPr>
            <w:tcW w:w="415" w:type="pct"/>
            <w:noWrap/>
            <w:vAlign w:val="center"/>
            <w:hideMark/>
          </w:tcPr>
          <w:p w14:paraId="14B8084B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  <w:hideMark/>
          </w:tcPr>
          <w:p w14:paraId="7322D86B" w14:textId="5CC20DA8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1.0% (0.1%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6.9%)</w:t>
            </w:r>
          </w:p>
        </w:tc>
        <w:tc>
          <w:tcPr>
            <w:tcW w:w="434" w:type="pct"/>
            <w:noWrap/>
            <w:vAlign w:val="center"/>
            <w:hideMark/>
          </w:tcPr>
          <w:p w14:paraId="0C1EA3B8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  <w:hideMark/>
          </w:tcPr>
          <w:p w14:paraId="0E7B7E26" w14:textId="691C7111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  <w:tr w:rsidR="00764079" w:rsidRPr="000B5583" w14:paraId="3A768078" w14:textId="77777777" w:rsidTr="000A522B">
        <w:trPr>
          <w:trHeight w:val="20"/>
          <w:jc w:val="center"/>
        </w:trPr>
        <w:tc>
          <w:tcPr>
            <w:tcW w:w="393" w:type="pct"/>
            <w:vMerge/>
            <w:vAlign w:val="center"/>
            <w:hideMark/>
          </w:tcPr>
          <w:p w14:paraId="16823C04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  <w:hideMark/>
          </w:tcPr>
          <w:p w14:paraId="1D451A5B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Itchiness</w:t>
            </w:r>
          </w:p>
        </w:tc>
        <w:tc>
          <w:tcPr>
            <w:tcW w:w="415" w:type="pct"/>
            <w:noWrap/>
            <w:vAlign w:val="center"/>
            <w:hideMark/>
          </w:tcPr>
          <w:p w14:paraId="7F10D1AC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  <w:hideMark/>
          </w:tcPr>
          <w:p w14:paraId="4348B1AA" w14:textId="136D99DF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1.0% (0.1%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6.9%)</w:t>
            </w:r>
          </w:p>
        </w:tc>
        <w:tc>
          <w:tcPr>
            <w:tcW w:w="434" w:type="pct"/>
            <w:noWrap/>
            <w:vAlign w:val="center"/>
            <w:hideMark/>
          </w:tcPr>
          <w:p w14:paraId="35756704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  <w:hideMark/>
          </w:tcPr>
          <w:p w14:paraId="73FDC88F" w14:textId="26D4F9E3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  <w:tr w:rsidR="00764079" w:rsidRPr="000B5583" w14:paraId="3F693A52" w14:textId="77777777" w:rsidTr="000A522B">
        <w:trPr>
          <w:trHeight w:val="20"/>
          <w:jc w:val="center"/>
        </w:trPr>
        <w:tc>
          <w:tcPr>
            <w:tcW w:w="393" w:type="pct"/>
            <w:vMerge/>
            <w:vAlign w:val="center"/>
            <w:hideMark/>
          </w:tcPr>
          <w:p w14:paraId="6F2B5043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  <w:hideMark/>
          </w:tcPr>
          <w:p w14:paraId="6BB2FDEB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Nausea</w:t>
            </w:r>
          </w:p>
        </w:tc>
        <w:tc>
          <w:tcPr>
            <w:tcW w:w="415" w:type="pct"/>
            <w:noWrap/>
            <w:vAlign w:val="center"/>
            <w:hideMark/>
          </w:tcPr>
          <w:p w14:paraId="4CC409A5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  <w:hideMark/>
          </w:tcPr>
          <w:p w14:paraId="17B2E0BA" w14:textId="6D11CC2F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1.0% (0.1%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6.9%)</w:t>
            </w:r>
          </w:p>
        </w:tc>
        <w:tc>
          <w:tcPr>
            <w:tcW w:w="434" w:type="pct"/>
            <w:noWrap/>
            <w:vAlign w:val="center"/>
            <w:hideMark/>
          </w:tcPr>
          <w:p w14:paraId="49AC4251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  <w:hideMark/>
          </w:tcPr>
          <w:p w14:paraId="7078ECFF" w14:textId="6107950B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  <w:tr w:rsidR="00764079" w:rsidRPr="000B5583" w14:paraId="08B1B376" w14:textId="77777777" w:rsidTr="000A522B">
        <w:trPr>
          <w:trHeight w:val="20"/>
          <w:jc w:val="center"/>
        </w:trPr>
        <w:tc>
          <w:tcPr>
            <w:tcW w:w="393" w:type="pct"/>
            <w:vMerge/>
            <w:vAlign w:val="center"/>
            <w:hideMark/>
          </w:tcPr>
          <w:p w14:paraId="390BF815" w14:textId="77777777" w:rsidR="00CF4E9E" w:rsidRPr="000B5583" w:rsidRDefault="00CF4E9E" w:rsidP="00D43392">
            <w:pPr>
              <w:ind w:firstLineChars="0" w:firstLine="0"/>
              <w:jc w:val="left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56" w:type="pct"/>
            <w:noWrap/>
            <w:vAlign w:val="center"/>
            <w:hideMark/>
          </w:tcPr>
          <w:p w14:paraId="1B390424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Tremor</w:t>
            </w:r>
          </w:p>
        </w:tc>
        <w:tc>
          <w:tcPr>
            <w:tcW w:w="415" w:type="pct"/>
            <w:noWrap/>
            <w:vAlign w:val="center"/>
            <w:hideMark/>
          </w:tcPr>
          <w:p w14:paraId="756089A1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526" w:type="pct"/>
            <w:noWrap/>
            <w:vAlign w:val="center"/>
            <w:hideMark/>
          </w:tcPr>
          <w:p w14:paraId="138CDA4E" w14:textId="0DC0AF8F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1.0% (0.1%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6.9%)</w:t>
            </w:r>
          </w:p>
        </w:tc>
        <w:tc>
          <w:tcPr>
            <w:tcW w:w="434" w:type="pct"/>
            <w:noWrap/>
            <w:vAlign w:val="center"/>
            <w:hideMark/>
          </w:tcPr>
          <w:p w14:paraId="0F4B9257" w14:textId="77777777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</w:t>
            </w:r>
          </w:p>
        </w:tc>
        <w:tc>
          <w:tcPr>
            <w:tcW w:w="1475" w:type="pct"/>
            <w:noWrap/>
            <w:vAlign w:val="center"/>
            <w:hideMark/>
          </w:tcPr>
          <w:p w14:paraId="6139CB20" w14:textId="256710F6" w:rsidR="00CF4E9E" w:rsidRPr="000B5583" w:rsidRDefault="00CF4E9E" w:rsidP="00D43392">
            <w:pPr>
              <w:ind w:firstLineChars="0" w:firstLine="0"/>
              <w:jc w:val="center"/>
              <w:rPr>
                <w:rFonts w:ascii="Times New Roman" w:hAnsi="Times New Roman"/>
                <w:color w:val="000000"/>
              </w:rPr>
            </w:pPr>
            <w:r w:rsidRPr="000B5583">
              <w:rPr>
                <w:rFonts w:ascii="Times New Roman" w:hAnsi="Times New Roman"/>
                <w:color w:val="000000"/>
              </w:rPr>
              <w:t>0.0% (0.0%</w:t>
            </w:r>
            <w:r w:rsidR="00D43392" w:rsidRPr="000B5583">
              <w:rPr>
                <w:rFonts w:ascii="Times New Roman" w:hAnsi="Times New Roman"/>
                <w:i/>
                <w:iCs/>
                <w:color w:val="000000"/>
              </w:rPr>
              <w:t>–</w:t>
            </w:r>
            <w:r w:rsidRPr="000B5583">
              <w:rPr>
                <w:rFonts w:ascii="Times New Roman" w:hAnsi="Times New Roman"/>
                <w:color w:val="000000"/>
              </w:rPr>
              <w:t>100.0%)</w:t>
            </w:r>
          </w:p>
        </w:tc>
      </w:tr>
    </w:tbl>
    <w:p w14:paraId="2C95B1A5" w14:textId="21B38B1A" w:rsidR="00781F39" w:rsidRPr="000B5583" w:rsidRDefault="004D7087" w:rsidP="000D0DFF">
      <w:pPr>
        <w:ind w:firstLineChars="0" w:firstLine="0"/>
        <w:rPr>
          <w:rFonts w:eastAsiaTheme="minorEastAsia"/>
          <w:lang w:bidi="th-TH"/>
        </w:rPr>
      </w:pPr>
      <w:r w:rsidRPr="000B5583">
        <w:rPr>
          <w:rFonts w:eastAsiaTheme="minorEastAsia"/>
          <w:lang w:bidi="th-TH"/>
        </w:rPr>
        <w:t xml:space="preserve">AVB, atrioventricular block; </w:t>
      </w:r>
      <w:r w:rsidR="00781F39" w:rsidRPr="000B5583">
        <w:rPr>
          <w:rFonts w:eastAsiaTheme="minorEastAsia"/>
          <w:lang w:bidi="th-TH"/>
        </w:rPr>
        <w:t>CI,</w:t>
      </w:r>
      <w:r w:rsidR="002B1207" w:rsidRPr="000B5583">
        <w:rPr>
          <w:rFonts w:eastAsiaTheme="minorEastAsia"/>
          <w:lang w:bidi="th-TH"/>
        </w:rPr>
        <w:t xml:space="preserve"> confidence interval</w:t>
      </w:r>
      <w:r w:rsidR="00A36140" w:rsidRPr="000B5583">
        <w:rPr>
          <w:rFonts w:eastAsiaTheme="minorEastAsia"/>
          <w:lang w:bidi="th-TH"/>
        </w:rPr>
        <w:t>.</w:t>
      </w:r>
    </w:p>
    <w:p w14:paraId="3E4FDFDD" w14:textId="4AD7C7FD" w:rsidR="000D0DFF" w:rsidRPr="000B5583" w:rsidRDefault="000D0DFF" w:rsidP="00781F39">
      <w:pPr>
        <w:ind w:firstLine="420"/>
        <w:rPr>
          <w:rFonts w:eastAsiaTheme="minorEastAsia"/>
          <w:lang w:bidi="th-TH"/>
        </w:rPr>
      </w:pPr>
    </w:p>
    <w:p w14:paraId="5320005D" w14:textId="77777777" w:rsidR="00781F39" w:rsidRPr="000B5583" w:rsidRDefault="00781F39" w:rsidP="00781F39">
      <w:pPr>
        <w:ind w:firstLine="420"/>
        <w:rPr>
          <w:rFonts w:eastAsiaTheme="minorEastAsia"/>
          <w:lang w:bidi="th-TH"/>
        </w:rPr>
      </w:pPr>
    </w:p>
    <w:p w14:paraId="4266D598" w14:textId="77777777" w:rsidR="00634352" w:rsidRPr="000B5583" w:rsidRDefault="00634352">
      <w:pPr>
        <w:widowControl/>
        <w:ind w:firstLineChars="0" w:firstLine="0"/>
        <w:jc w:val="left"/>
        <w:rPr>
          <w:b/>
          <w:bCs/>
        </w:rPr>
      </w:pPr>
      <w:r w:rsidRPr="000B5583">
        <w:rPr>
          <w:bCs/>
        </w:rPr>
        <w:br w:type="page"/>
      </w:r>
    </w:p>
    <w:p w14:paraId="0103A66A" w14:textId="2D737BF3" w:rsidR="00151DB8" w:rsidRPr="000B5583" w:rsidRDefault="003235E2" w:rsidP="00010DD7">
      <w:pPr>
        <w:pStyle w:val="af4"/>
        <w:rPr>
          <w:color w:val="000000"/>
          <w:lang w:val="en"/>
        </w:rPr>
      </w:pPr>
      <w:r w:rsidRPr="000B5583">
        <w:rPr>
          <w:bCs/>
        </w:rPr>
        <w:lastRenderedPageBreak/>
        <w:t>Supplementary Table</w:t>
      </w:r>
      <w:r w:rsidRPr="000B5583">
        <w:rPr>
          <w:rFonts w:eastAsia="Arial"/>
          <w:bCs/>
          <w:lang w:bidi="th-TH"/>
        </w:rPr>
        <w:t xml:space="preserve"> 4</w:t>
      </w:r>
      <w:r w:rsidR="00151DB8" w:rsidRPr="000B5583">
        <w:rPr>
          <w:rFonts w:eastAsia="Arial"/>
          <w:bCs/>
          <w:lang w:bidi="th-TH"/>
        </w:rPr>
        <w:t xml:space="preserve">. </w:t>
      </w:r>
      <w:r w:rsidR="00151DB8" w:rsidRPr="000B5583">
        <w:rPr>
          <w:rFonts w:eastAsia="Arial"/>
          <w:lang w:bidi="th-TH"/>
        </w:rPr>
        <w:t>Certai</w:t>
      </w:r>
      <w:r w:rsidR="0030707B" w:rsidRPr="000B5583">
        <w:rPr>
          <w:rFonts w:eastAsia="Arial"/>
          <w:lang w:bidi="th-TH"/>
        </w:rPr>
        <w:t>nty of evidence assessment wit</w:t>
      </w:r>
      <w:r w:rsidR="00151DB8" w:rsidRPr="000B5583">
        <w:rPr>
          <w:rFonts w:eastAsia="Arial"/>
          <w:lang w:bidi="th-TH"/>
        </w:rPr>
        <w:t>h GRADE</w:t>
      </w:r>
      <w:r w:rsidR="0030707B" w:rsidRPr="000B5583">
        <w:rPr>
          <w:rFonts w:eastAsia="Arial"/>
          <w:lang w:bidi="th-TH"/>
        </w:rPr>
        <w:t xml:space="preserve"> fram</w:t>
      </w:r>
      <w:r w:rsidR="00151DB8" w:rsidRPr="000B5583">
        <w:rPr>
          <w:rFonts w:eastAsia="Arial"/>
          <w:lang w:bidi="th-TH"/>
        </w:rPr>
        <w:t>ework</w:t>
      </w:r>
      <w:r w:rsidRPr="000B5583">
        <w:rPr>
          <w:rFonts w:eastAsia="Arial"/>
          <w:lang w:bidi="th-TH"/>
        </w:rPr>
        <w:t>.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1413"/>
        <w:gridCol w:w="1605"/>
        <w:gridCol w:w="1331"/>
        <w:gridCol w:w="2074"/>
        <w:gridCol w:w="1860"/>
        <w:gridCol w:w="1844"/>
        <w:gridCol w:w="2167"/>
        <w:gridCol w:w="1718"/>
        <w:gridCol w:w="2138"/>
      </w:tblGrid>
      <w:tr w:rsidR="00010DD7" w:rsidRPr="000B5583" w14:paraId="668BB938" w14:textId="77777777" w:rsidTr="0030707B">
        <w:trPr>
          <w:trHeight w:val="20"/>
          <w:jc w:val="center"/>
        </w:trPr>
        <w:tc>
          <w:tcPr>
            <w:tcW w:w="3806" w:type="pct"/>
            <w:gridSpan w:val="7"/>
            <w:vAlign w:val="center"/>
            <w:hideMark/>
          </w:tcPr>
          <w:p w14:paraId="0413E257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Certainty assessment</w:t>
            </w:r>
          </w:p>
        </w:tc>
        <w:tc>
          <w:tcPr>
            <w:tcW w:w="532" w:type="pct"/>
            <w:vMerge w:val="restart"/>
            <w:vAlign w:val="center"/>
            <w:hideMark/>
          </w:tcPr>
          <w:p w14:paraId="09DECF12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Certainty</w:t>
            </w:r>
          </w:p>
        </w:tc>
        <w:tc>
          <w:tcPr>
            <w:tcW w:w="662" w:type="pct"/>
            <w:vMerge w:val="restart"/>
            <w:vAlign w:val="center"/>
            <w:hideMark/>
          </w:tcPr>
          <w:p w14:paraId="43BA8BA3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Importance</w:t>
            </w:r>
          </w:p>
        </w:tc>
      </w:tr>
      <w:tr w:rsidR="00010DD7" w:rsidRPr="000B5583" w14:paraId="23247966" w14:textId="77777777" w:rsidTr="00781F39">
        <w:trPr>
          <w:trHeight w:val="20"/>
          <w:jc w:val="center"/>
        </w:trPr>
        <w:tc>
          <w:tcPr>
            <w:tcW w:w="437" w:type="pct"/>
            <w:vAlign w:val="center"/>
            <w:hideMark/>
          </w:tcPr>
          <w:p w14:paraId="194D96ED" w14:textId="62E30F74" w:rsidR="00151DB8" w:rsidRPr="000B5583" w:rsidRDefault="0030707B" w:rsidP="00010DD7">
            <w:pPr>
              <w:ind w:firstLineChars="0" w:firstLine="0"/>
              <w:jc w:val="left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No.</w:t>
            </w:r>
            <w:r w:rsidR="00151DB8" w:rsidRPr="000B5583">
              <w:rPr>
                <w:rFonts w:ascii="Times New Roman" w:hAnsi="Times New Roman"/>
                <w:color w:val="000000" w:themeColor="text1"/>
              </w:rPr>
              <w:t xml:space="preserve"> of studies</w:t>
            </w:r>
          </w:p>
        </w:tc>
        <w:tc>
          <w:tcPr>
            <w:tcW w:w="497" w:type="pct"/>
            <w:vAlign w:val="center"/>
            <w:hideMark/>
          </w:tcPr>
          <w:p w14:paraId="50A3C60F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Study design</w:t>
            </w:r>
          </w:p>
        </w:tc>
        <w:tc>
          <w:tcPr>
            <w:tcW w:w="412" w:type="pct"/>
            <w:vAlign w:val="center"/>
            <w:hideMark/>
          </w:tcPr>
          <w:p w14:paraId="35F1FDA0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Risk of bias</w:t>
            </w:r>
          </w:p>
        </w:tc>
        <w:tc>
          <w:tcPr>
            <w:tcW w:w="642" w:type="pct"/>
            <w:vAlign w:val="center"/>
            <w:hideMark/>
          </w:tcPr>
          <w:p w14:paraId="1F9BA43D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Inconsistency</w:t>
            </w:r>
          </w:p>
        </w:tc>
        <w:tc>
          <w:tcPr>
            <w:tcW w:w="576" w:type="pct"/>
            <w:vAlign w:val="center"/>
            <w:hideMark/>
          </w:tcPr>
          <w:p w14:paraId="30F88C15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Indirectness</w:t>
            </w:r>
          </w:p>
        </w:tc>
        <w:tc>
          <w:tcPr>
            <w:tcW w:w="571" w:type="pct"/>
            <w:vAlign w:val="center"/>
            <w:hideMark/>
          </w:tcPr>
          <w:p w14:paraId="4A22C5E3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Imprecision</w:t>
            </w:r>
          </w:p>
        </w:tc>
        <w:tc>
          <w:tcPr>
            <w:tcW w:w="671" w:type="pct"/>
            <w:vAlign w:val="center"/>
            <w:hideMark/>
          </w:tcPr>
          <w:p w14:paraId="330E8183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Other considerations</w:t>
            </w:r>
          </w:p>
        </w:tc>
        <w:tc>
          <w:tcPr>
            <w:tcW w:w="532" w:type="pct"/>
            <w:vMerge/>
            <w:vAlign w:val="center"/>
            <w:hideMark/>
          </w:tcPr>
          <w:p w14:paraId="4E8B5595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662" w:type="pct"/>
            <w:vMerge/>
            <w:vAlign w:val="center"/>
            <w:hideMark/>
          </w:tcPr>
          <w:p w14:paraId="525F0A8C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010DD7" w:rsidRPr="000B5583" w14:paraId="698BCA7A" w14:textId="77777777" w:rsidTr="0030707B">
        <w:trPr>
          <w:trHeight w:val="20"/>
          <w:jc w:val="center"/>
        </w:trPr>
        <w:tc>
          <w:tcPr>
            <w:tcW w:w="5000" w:type="pct"/>
            <w:gridSpan w:val="9"/>
            <w:vAlign w:val="center"/>
          </w:tcPr>
          <w:p w14:paraId="4951FE0B" w14:textId="77777777" w:rsidR="00151DB8" w:rsidRPr="000B5583" w:rsidRDefault="00151DB8" w:rsidP="00010DD7">
            <w:pPr>
              <w:ind w:firstLineChars="0" w:firstLine="0"/>
              <w:jc w:val="left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Pain Relief</w:t>
            </w:r>
          </w:p>
        </w:tc>
      </w:tr>
      <w:tr w:rsidR="00010DD7" w:rsidRPr="000B5583" w14:paraId="0BAD22A4" w14:textId="77777777" w:rsidTr="00781F39">
        <w:trPr>
          <w:trHeight w:val="20"/>
          <w:jc w:val="center"/>
        </w:trPr>
        <w:tc>
          <w:tcPr>
            <w:tcW w:w="437" w:type="pct"/>
            <w:vAlign w:val="center"/>
            <w:hideMark/>
          </w:tcPr>
          <w:p w14:paraId="32E3AC66" w14:textId="77777777" w:rsidR="00151DB8" w:rsidRPr="000B5583" w:rsidRDefault="00151DB8" w:rsidP="00010DD7">
            <w:pPr>
              <w:ind w:firstLineChars="0" w:firstLine="0"/>
              <w:jc w:val="left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4</w:t>
            </w:r>
          </w:p>
        </w:tc>
        <w:tc>
          <w:tcPr>
            <w:tcW w:w="497" w:type="pct"/>
            <w:vAlign w:val="center"/>
            <w:hideMark/>
          </w:tcPr>
          <w:p w14:paraId="6359851E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non-</w:t>
            </w:r>
            <w:proofErr w:type="spellStart"/>
            <w:r w:rsidRPr="000B5583">
              <w:rPr>
                <w:rFonts w:ascii="Times New Roman" w:hAnsi="Times New Roman"/>
                <w:color w:val="000000" w:themeColor="text1"/>
              </w:rPr>
              <w:t>randomised</w:t>
            </w:r>
            <w:proofErr w:type="spellEnd"/>
            <w:r w:rsidRPr="000B5583">
              <w:rPr>
                <w:rFonts w:ascii="Times New Roman" w:hAnsi="Times New Roman"/>
                <w:color w:val="000000" w:themeColor="text1"/>
              </w:rPr>
              <w:t xml:space="preserve"> studies</w:t>
            </w:r>
          </w:p>
        </w:tc>
        <w:tc>
          <w:tcPr>
            <w:tcW w:w="412" w:type="pct"/>
            <w:vAlign w:val="center"/>
            <w:hideMark/>
          </w:tcPr>
          <w:p w14:paraId="7C54B559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proofErr w:type="spellStart"/>
            <w:r w:rsidRPr="000B5583">
              <w:rPr>
                <w:rFonts w:ascii="Times New Roman" w:hAnsi="Times New Roman"/>
                <w:color w:val="000000" w:themeColor="text1"/>
              </w:rPr>
              <w:t>serious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a</w:t>
            </w:r>
            <w:proofErr w:type="spellEnd"/>
          </w:p>
        </w:tc>
        <w:tc>
          <w:tcPr>
            <w:tcW w:w="642" w:type="pct"/>
            <w:vAlign w:val="center"/>
            <w:hideMark/>
          </w:tcPr>
          <w:p w14:paraId="58BE1549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not serious</w:t>
            </w:r>
          </w:p>
        </w:tc>
        <w:tc>
          <w:tcPr>
            <w:tcW w:w="576" w:type="pct"/>
            <w:vAlign w:val="center"/>
            <w:hideMark/>
          </w:tcPr>
          <w:p w14:paraId="0F437866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proofErr w:type="spellStart"/>
            <w:r w:rsidRPr="000B5583">
              <w:rPr>
                <w:rFonts w:ascii="Times New Roman" w:hAnsi="Times New Roman"/>
                <w:color w:val="000000" w:themeColor="text1"/>
              </w:rPr>
              <w:t>serious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b</w:t>
            </w:r>
            <w:proofErr w:type="spellEnd"/>
          </w:p>
        </w:tc>
        <w:tc>
          <w:tcPr>
            <w:tcW w:w="571" w:type="pct"/>
            <w:vAlign w:val="center"/>
            <w:hideMark/>
          </w:tcPr>
          <w:p w14:paraId="2A6EA398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proofErr w:type="spellStart"/>
            <w:r w:rsidRPr="000B5583">
              <w:rPr>
                <w:rFonts w:ascii="Times New Roman" w:hAnsi="Times New Roman"/>
                <w:color w:val="000000" w:themeColor="text1"/>
              </w:rPr>
              <w:t>serious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c</w:t>
            </w:r>
            <w:proofErr w:type="spellEnd"/>
          </w:p>
        </w:tc>
        <w:tc>
          <w:tcPr>
            <w:tcW w:w="671" w:type="pct"/>
            <w:vAlign w:val="center"/>
            <w:hideMark/>
          </w:tcPr>
          <w:p w14:paraId="7186BD15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none</w:t>
            </w:r>
          </w:p>
        </w:tc>
        <w:tc>
          <w:tcPr>
            <w:tcW w:w="532" w:type="pct"/>
            <w:vAlign w:val="center"/>
            <w:hideMark/>
          </w:tcPr>
          <w:p w14:paraId="1EE3EFF2" w14:textId="77777777" w:rsidR="00010DD7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</w:rPr>
            </w:pPr>
            <w:r w:rsidRPr="000B5583">
              <w:rPr>
                <w:rStyle w:val="quality-sign"/>
                <w:rFonts w:ascii="Cambria Math" w:hAnsi="Cambria Math" w:cs="Cambria Math"/>
                <w:color w:val="000000" w:themeColor="text1"/>
              </w:rPr>
              <w:t>⨁◯◯◯</w:t>
            </w:r>
          </w:p>
          <w:p w14:paraId="5910B7AD" w14:textId="51CC1F91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Style w:val="quality-text"/>
                <w:rFonts w:ascii="Times New Roman" w:hAnsi="Times New Roman"/>
                <w:color w:val="000000" w:themeColor="text1"/>
              </w:rPr>
              <w:t xml:space="preserve">Very </w:t>
            </w:r>
            <w:proofErr w:type="spellStart"/>
            <w:proofErr w:type="gramStart"/>
            <w:r w:rsidRPr="000B5583">
              <w:rPr>
                <w:rStyle w:val="quality-text"/>
                <w:rFonts w:ascii="Times New Roman" w:hAnsi="Times New Roman"/>
                <w:color w:val="000000" w:themeColor="text1"/>
              </w:rPr>
              <w:t>low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a</w:t>
            </w:r>
            <w:r w:rsidRPr="000B5583">
              <w:rPr>
                <w:rStyle w:val="comma"/>
                <w:rFonts w:ascii="Times New Roman" w:hAnsi="Times New Roman"/>
                <w:color w:val="000000" w:themeColor="text1"/>
                <w:vertAlign w:val="superscript"/>
              </w:rPr>
              <w:t>,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b</w:t>
            </w:r>
            <w:proofErr w:type="gramEnd"/>
            <w:r w:rsidRPr="000B5583">
              <w:rPr>
                <w:rStyle w:val="comma"/>
                <w:rFonts w:ascii="Times New Roman" w:hAnsi="Times New Roman"/>
                <w:color w:val="000000" w:themeColor="text1"/>
                <w:vertAlign w:val="superscript"/>
              </w:rPr>
              <w:t>,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c</w:t>
            </w:r>
            <w:proofErr w:type="spellEnd"/>
          </w:p>
        </w:tc>
        <w:tc>
          <w:tcPr>
            <w:tcW w:w="662" w:type="pct"/>
            <w:vAlign w:val="center"/>
            <w:hideMark/>
          </w:tcPr>
          <w:p w14:paraId="71635B29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CRITICAL</w:t>
            </w:r>
          </w:p>
        </w:tc>
      </w:tr>
      <w:tr w:rsidR="00010DD7" w:rsidRPr="000B5583" w14:paraId="5DDF48B8" w14:textId="77777777" w:rsidTr="0030707B">
        <w:trPr>
          <w:trHeight w:val="20"/>
          <w:jc w:val="center"/>
        </w:trPr>
        <w:tc>
          <w:tcPr>
            <w:tcW w:w="5000" w:type="pct"/>
            <w:gridSpan w:val="9"/>
            <w:vAlign w:val="center"/>
          </w:tcPr>
          <w:p w14:paraId="0C16B30A" w14:textId="77777777" w:rsidR="00151DB8" w:rsidRPr="000B5583" w:rsidRDefault="00151DB8" w:rsidP="00010DD7">
            <w:pPr>
              <w:ind w:firstLineChars="0" w:firstLine="0"/>
              <w:jc w:val="left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Adverse Events (All)</w:t>
            </w:r>
          </w:p>
        </w:tc>
      </w:tr>
      <w:tr w:rsidR="00010DD7" w:rsidRPr="000B5583" w14:paraId="105DEA90" w14:textId="77777777" w:rsidTr="00781F39">
        <w:trPr>
          <w:trHeight w:val="20"/>
          <w:jc w:val="center"/>
        </w:trPr>
        <w:tc>
          <w:tcPr>
            <w:tcW w:w="437" w:type="pct"/>
            <w:vAlign w:val="center"/>
            <w:hideMark/>
          </w:tcPr>
          <w:p w14:paraId="59F59CA0" w14:textId="77777777" w:rsidR="00151DB8" w:rsidRPr="000B5583" w:rsidRDefault="00151DB8" w:rsidP="00010DD7">
            <w:pPr>
              <w:ind w:firstLineChars="0" w:firstLine="0"/>
              <w:jc w:val="left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3</w:t>
            </w:r>
          </w:p>
        </w:tc>
        <w:tc>
          <w:tcPr>
            <w:tcW w:w="497" w:type="pct"/>
            <w:vAlign w:val="center"/>
            <w:hideMark/>
          </w:tcPr>
          <w:p w14:paraId="3E86818A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non-</w:t>
            </w:r>
            <w:proofErr w:type="spellStart"/>
            <w:r w:rsidRPr="000B5583">
              <w:rPr>
                <w:rFonts w:ascii="Times New Roman" w:hAnsi="Times New Roman"/>
                <w:color w:val="000000" w:themeColor="text1"/>
              </w:rPr>
              <w:t>randomised</w:t>
            </w:r>
            <w:proofErr w:type="spellEnd"/>
            <w:r w:rsidRPr="000B5583">
              <w:rPr>
                <w:rFonts w:ascii="Times New Roman" w:hAnsi="Times New Roman"/>
                <w:color w:val="000000" w:themeColor="text1"/>
              </w:rPr>
              <w:t xml:space="preserve"> studies</w:t>
            </w:r>
          </w:p>
        </w:tc>
        <w:tc>
          <w:tcPr>
            <w:tcW w:w="412" w:type="pct"/>
            <w:vAlign w:val="center"/>
            <w:hideMark/>
          </w:tcPr>
          <w:p w14:paraId="492455B0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proofErr w:type="spellStart"/>
            <w:r w:rsidRPr="000B5583">
              <w:rPr>
                <w:rFonts w:ascii="Times New Roman" w:hAnsi="Times New Roman"/>
                <w:color w:val="000000" w:themeColor="text1"/>
              </w:rPr>
              <w:t>serious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d</w:t>
            </w:r>
            <w:proofErr w:type="spellEnd"/>
          </w:p>
        </w:tc>
        <w:tc>
          <w:tcPr>
            <w:tcW w:w="642" w:type="pct"/>
            <w:vAlign w:val="center"/>
            <w:hideMark/>
          </w:tcPr>
          <w:p w14:paraId="11F81084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proofErr w:type="spellStart"/>
            <w:r w:rsidRPr="000B5583">
              <w:rPr>
                <w:rFonts w:ascii="Times New Roman" w:hAnsi="Times New Roman"/>
                <w:color w:val="000000" w:themeColor="text1"/>
              </w:rPr>
              <w:t>serious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e</w:t>
            </w:r>
            <w:proofErr w:type="spellEnd"/>
          </w:p>
        </w:tc>
        <w:tc>
          <w:tcPr>
            <w:tcW w:w="576" w:type="pct"/>
            <w:vAlign w:val="center"/>
            <w:hideMark/>
          </w:tcPr>
          <w:p w14:paraId="749E47AE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proofErr w:type="spellStart"/>
            <w:r w:rsidRPr="000B5583">
              <w:rPr>
                <w:rFonts w:ascii="Times New Roman" w:hAnsi="Times New Roman"/>
                <w:color w:val="000000" w:themeColor="text1"/>
              </w:rPr>
              <w:t>serious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b</w:t>
            </w:r>
            <w:proofErr w:type="spellEnd"/>
          </w:p>
        </w:tc>
        <w:tc>
          <w:tcPr>
            <w:tcW w:w="571" w:type="pct"/>
            <w:vAlign w:val="center"/>
            <w:hideMark/>
          </w:tcPr>
          <w:p w14:paraId="7730D319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proofErr w:type="spellStart"/>
            <w:r w:rsidRPr="000B5583">
              <w:rPr>
                <w:rFonts w:ascii="Times New Roman" w:hAnsi="Times New Roman"/>
                <w:color w:val="000000" w:themeColor="text1"/>
              </w:rPr>
              <w:t>serious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c</w:t>
            </w:r>
            <w:proofErr w:type="spellEnd"/>
          </w:p>
        </w:tc>
        <w:tc>
          <w:tcPr>
            <w:tcW w:w="671" w:type="pct"/>
            <w:vAlign w:val="center"/>
            <w:hideMark/>
          </w:tcPr>
          <w:p w14:paraId="271F4DB6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none</w:t>
            </w:r>
          </w:p>
        </w:tc>
        <w:tc>
          <w:tcPr>
            <w:tcW w:w="532" w:type="pct"/>
            <w:vAlign w:val="center"/>
            <w:hideMark/>
          </w:tcPr>
          <w:p w14:paraId="75F9B347" w14:textId="77777777" w:rsidR="00010DD7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</w:rPr>
            </w:pPr>
            <w:r w:rsidRPr="000B5583">
              <w:rPr>
                <w:rStyle w:val="quality-sign"/>
                <w:rFonts w:ascii="Cambria Math" w:hAnsi="Cambria Math" w:cs="Cambria Math"/>
                <w:color w:val="000000" w:themeColor="text1"/>
              </w:rPr>
              <w:t>⨁◯◯◯</w:t>
            </w:r>
          </w:p>
          <w:p w14:paraId="76F4FAAF" w14:textId="19FC0FE0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Style w:val="quality-text"/>
                <w:rFonts w:ascii="Times New Roman" w:hAnsi="Times New Roman"/>
                <w:color w:val="000000" w:themeColor="text1"/>
              </w:rPr>
              <w:t xml:space="preserve">Very </w:t>
            </w:r>
            <w:proofErr w:type="spellStart"/>
            <w:proofErr w:type="gramStart"/>
            <w:r w:rsidRPr="000B5583">
              <w:rPr>
                <w:rStyle w:val="quality-text"/>
                <w:rFonts w:ascii="Times New Roman" w:hAnsi="Times New Roman"/>
                <w:color w:val="000000" w:themeColor="text1"/>
              </w:rPr>
              <w:t>low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b</w:t>
            </w:r>
            <w:r w:rsidRPr="000B5583">
              <w:rPr>
                <w:rStyle w:val="comma"/>
                <w:rFonts w:ascii="Times New Roman" w:hAnsi="Times New Roman"/>
                <w:color w:val="000000" w:themeColor="text1"/>
                <w:vertAlign w:val="superscript"/>
              </w:rPr>
              <w:t>,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c</w:t>
            </w:r>
            <w:proofErr w:type="gramEnd"/>
            <w:r w:rsidRPr="000B5583">
              <w:rPr>
                <w:rStyle w:val="comma"/>
                <w:rFonts w:ascii="Times New Roman" w:hAnsi="Times New Roman"/>
                <w:color w:val="000000" w:themeColor="text1"/>
                <w:vertAlign w:val="superscript"/>
              </w:rPr>
              <w:t>,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d</w:t>
            </w:r>
            <w:r w:rsidRPr="000B5583">
              <w:rPr>
                <w:rStyle w:val="comma"/>
                <w:rFonts w:ascii="Times New Roman" w:hAnsi="Times New Roman"/>
                <w:color w:val="000000" w:themeColor="text1"/>
                <w:vertAlign w:val="superscript"/>
              </w:rPr>
              <w:t>,</w:t>
            </w:r>
            <w:r w:rsidRPr="000B5583">
              <w:rPr>
                <w:rFonts w:ascii="Times New Roman" w:hAnsi="Times New Roman"/>
                <w:color w:val="000000" w:themeColor="text1"/>
                <w:vertAlign w:val="superscript"/>
              </w:rPr>
              <w:t>e</w:t>
            </w:r>
            <w:proofErr w:type="spellEnd"/>
          </w:p>
        </w:tc>
        <w:tc>
          <w:tcPr>
            <w:tcW w:w="662" w:type="pct"/>
            <w:vAlign w:val="center"/>
            <w:hideMark/>
          </w:tcPr>
          <w:p w14:paraId="2F41F4ED" w14:textId="77777777" w:rsidR="00151DB8" w:rsidRPr="000B5583" w:rsidRDefault="00151DB8" w:rsidP="00010DD7">
            <w:pPr>
              <w:ind w:firstLineChars="0" w:firstLine="0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0B5583">
              <w:rPr>
                <w:rFonts w:ascii="Times New Roman" w:hAnsi="Times New Roman"/>
                <w:color w:val="000000" w:themeColor="text1"/>
              </w:rPr>
              <w:t>IMPORTANT</w:t>
            </w:r>
          </w:p>
        </w:tc>
      </w:tr>
    </w:tbl>
    <w:p w14:paraId="6D550619" w14:textId="77777777" w:rsidR="00151DB8" w:rsidRPr="000B5583" w:rsidRDefault="00151DB8" w:rsidP="00010DD7">
      <w:pPr>
        <w:pStyle w:val="af5"/>
        <w:rPr>
          <w:lang w:val="en"/>
        </w:rPr>
      </w:pPr>
      <w:r w:rsidRPr="000B5583">
        <w:rPr>
          <w:lang w:val="en"/>
        </w:rPr>
        <w:t>a. Two of the studies had unclear or serious risk of bias.</w:t>
      </w:r>
    </w:p>
    <w:p w14:paraId="71D7D860" w14:textId="77777777" w:rsidR="00151DB8" w:rsidRPr="000B5583" w:rsidRDefault="00151DB8" w:rsidP="00010DD7">
      <w:pPr>
        <w:pStyle w:val="af5"/>
        <w:rPr>
          <w:lang w:val="en"/>
        </w:rPr>
      </w:pPr>
      <w:r w:rsidRPr="000B5583">
        <w:rPr>
          <w:lang w:val="en"/>
        </w:rPr>
        <w:t>b. Active comparators (</w:t>
      </w:r>
      <w:r w:rsidRPr="000B5583">
        <w:rPr>
          <w:i/>
          <w:iCs/>
          <w:lang w:val="en"/>
        </w:rPr>
        <w:t>e.g.</w:t>
      </w:r>
      <w:r w:rsidRPr="000B5583">
        <w:rPr>
          <w:lang w:val="en"/>
        </w:rPr>
        <w:t>, carbamazepine, phenytoin, gabapentin, baclofen) are unique between studies and limits the interpretability of relative effects.</w:t>
      </w:r>
    </w:p>
    <w:p w14:paraId="0094DF47" w14:textId="77777777" w:rsidR="00151DB8" w:rsidRPr="000B5583" w:rsidRDefault="00151DB8" w:rsidP="00010DD7">
      <w:pPr>
        <w:pStyle w:val="af5"/>
        <w:rPr>
          <w:lang w:val="en"/>
        </w:rPr>
      </w:pPr>
      <w:r w:rsidRPr="000B5583">
        <w:rPr>
          <w:lang w:val="en"/>
        </w:rPr>
        <w:t>c. Reported outcomes had wide confidence intervals.</w:t>
      </w:r>
    </w:p>
    <w:p w14:paraId="6A4658C5" w14:textId="77777777" w:rsidR="00151DB8" w:rsidRPr="000B5583" w:rsidRDefault="00151DB8" w:rsidP="00010DD7">
      <w:pPr>
        <w:pStyle w:val="af5"/>
        <w:rPr>
          <w:lang w:val="en"/>
        </w:rPr>
      </w:pPr>
      <w:r w:rsidRPr="000B5583">
        <w:rPr>
          <w:lang w:val="en"/>
        </w:rPr>
        <w:t>d. One of the studies had unclear risk of bias.</w:t>
      </w:r>
    </w:p>
    <w:p w14:paraId="2C619517" w14:textId="5AF1A3A4" w:rsidR="00151DB8" w:rsidRPr="000B5583" w:rsidRDefault="00151DB8" w:rsidP="00010DD7">
      <w:pPr>
        <w:pStyle w:val="af5"/>
        <w:rPr>
          <w:lang w:val="en"/>
        </w:rPr>
      </w:pPr>
      <w:r w:rsidRPr="000B5583">
        <w:rPr>
          <w:lang w:val="en"/>
        </w:rPr>
        <w:t xml:space="preserve">e. </w:t>
      </w:r>
      <w:proofErr w:type="gramStart"/>
      <w:r w:rsidRPr="000B5583">
        <w:rPr>
          <w:lang w:val="en"/>
        </w:rPr>
        <w:t>Large</w:t>
      </w:r>
      <w:proofErr w:type="gramEnd"/>
      <w:r w:rsidRPr="000B5583">
        <w:rPr>
          <w:lang w:val="en"/>
        </w:rPr>
        <w:t xml:space="preserve"> difference in proportion reported between oral and intravenous forms of </w:t>
      </w:r>
      <w:proofErr w:type="spellStart"/>
      <w:r w:rsidRPr="000B5583">
        <w:rPr>
          <w:lang w:val="en"/>
        </w:rPr>
        <w:t>lacosamide</w:t>
      </w:r>
      <w:proofErr w:type="spellEnd"/>
      <w:r w:rsidRPr="000B5583">
        <w:rPr>
          <w:lang w:val="en"/>
        </w:rPr>
        <w:t>.</w:t>
      </w:r>
    </w:p>
    <w:p w14:paraId="16BAF70B" w14:textId="1DA40E2E" w:rsidR="0030707B" w:rsidRPr="000B5583" w:rsidRDefault="0030707B" w:rsidP="00010DD7">
      <w:pPr>
        <w:ind w:firstLine="420"/>
        <w:rPr>
          <w:rFonts w:eastAsiaTheme="minorEastAsia"/>
          <w:lang w:bidi="th-TH"/>
        </w:rPr>
      </w:pPr>
    </w:p>
    <w:p w14:paraId="44B32C8C" w14:textId="77777777" w:rsidR="00B030F8" w:rsidRPr="000B5583" w:rsidRDefault="00B030F8" w:rsidP="00010DD7">
      <w:pPr>
        <w:ind w:firstLine="420"/>
        <w:rPr>
          <w:rFonts w:eastAsiaTheme="minorEastAsia"/>
          <w:lang w:bidi="th-TH"/>
        </w:rPr>
      </w:pPr>
    </w:p>
    <w:p w14:paraId="0CF91D81" w14:textId="7FD90C20" w:rsidR="007B100D" w:rsidRPr="000B5583" w:rsidRDefault="007B100D" w:rsidP="00010DD7">
      <w:pPr>
        <w:ind w:firstLine="420"/>
        <w:rPr>
          <w:rFonts w:eastAsiaTheme="minorEastAsia"/>
          <w:lang w:bidi="th-TH"/>
        </w:rPr>
        <w:sectPr w:rsidR="007B100D" w:rsidRPr="000B5583" w:rsidSect="000D0DF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8144" w:h="11907" w:orient="landscape" w:code="9"/>
          <w:pgMar w:top="992" w:right="992" w:bottom="992" w:left="992" w:header="284" w:footer="1134" w:gutter="0"/>
          <w:cols w:space="720"/>
          <w:noEndnote/>
          <w:docGrid w:linePitch="326"/>
        </w:sectPr>
      </w:pPr>
    </w:p>
    <w:p w14:paraId="16444D36" w14:textId="1D68F100" w:rsidR="002B1207" w:rsidRPr="000B5583" w:rsidRDefault="00F43D3D" w:rsidP="0030707B">
      <w:pPr>
        <w:ind w:firstLineChars="0" w:firstLine="0"/>
        <w:jc w:val="center"/>
        <w:rPr>
          <w:rFonts w:eastAsiaTheme="minorEastAsia"/>
          <w:lang w:bidi="th-TH"/>
        </w:rPr>
      </w:pPr>
      <w:r>
        <w:rPr>
          <w:rFonts w:eastAsiaTheme="minorEastAsia"/>
          <w:noProof/>
          <w:lang w:bidi="th-TH"/>
        </w:rPr>
        <w:lastRenderedPageBreak/>
        <w:drawing>
          <wp:inline distT="0" distB="0" distL="0" distR="0" wp14:anchorId="5DF2408D" wp14:editId="619D787E">
            <wp:extent cx="5117029" cy="4101152"/>
            <wp:effectExtent l="0" t="0" r="762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17644" cy="410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AB022" w14:textId="7B8CDC1A" w:rsidR="0030707B" w:rsidRPr="000B5583" w:rsidRDefault="00051A2A" w:rsidP="00051A2A">
      <w:pPr>
        <w:pStyle w:val="afd"/>
        <w:rPr>
          <w:rFonts w:eastAsia="Arial"/>
          <w:lang w:bidi="th-TH"/>
        </w:rPr>
      </w:pPr>
      <w:r w:rsidRPr="001D261B">
        <w:rPr>
          <w:rFonts w:eastAsia="Arial"/>
          <w:b/>
          <w:bCs/>
          <w:lang w:bidi="th-TH"/>
        </w:rPr>
        <w:t xml:space="preserve">Supplementary Fig. </w:t>
      </w:r>
      <w:r w:rsidR="0030707B" w:rsidRPr="001D261B">
        <w:rPr>
          <w:rFonts w:eastAsia="Arial"/>
          <w:b/>
          <w:bCs/>
          <w:lang w:bidi="th-TH"/>
        </w:rPr>
        <w:t>1. Tr</w:t>
      </w:r>
      <w:r w:rsidR="0030707B" w:rsidRPr="000B5583">
        <w:rPr>
          <w:rFonts w:eastAsia="Arial"/>
          <w:b/>
          <w:bCs/>
          <w:lang w:bidi="th-TH"/>
        </w:rPr>
        <w:t>affic</w:t>
      </w:r>
      <w:r w:rsidR="004E0543" w:rsidRPr="000B5583">
        <w:rPr>
          <w:rFonts w:eastAsia="Arial"/>
          <w:b/>
          <w:bCs/>
          <w:lang w:bidi="th-TH"/>
        </w:rPr>
        <w:t xml:space="preserve"> light plot for risk of bias assessm</w:t>
      </w:r>
      <w:r w:rsidR="0030707B" w:rsidRPr="000B5583">
        <w:rPr>
          <w:rFonts w:eastAsia="Arial"/>
          <w:b/>
          <w:bCs/>
          <w:lang w:bidi="th-TH"/>
        </w:rPr>
        <w:t xml:space="preserve">ent. </w:t>
      </w:r>
      <w:r w:rsidR="0030707B" w:rsidRPr="000B5583">
        <w:rPr>
          <w:rFonts w:eastAsia="Arial"/>
          <w:bCs/>
          <w:lang w:bidi="th-TH"/>
        </w:rPr>
        <w:t>(</w:t>
      </w:r>
      <w:r w:rsidR="0030707B" w:rsidRPr="000B5583">
        <w:rPr>
          <w:rFonts w:eastAsia="Arial"/>
          <w:lang w:bidi="th-TH"/>
        </w:rPr>
        <w:t xml:space="preserve">A) </w:t>
      </w:r>
      <w:r w:rsidR="0030707B" w:rsidRPr="000B5583">
        <w:t>Risk of Bias in Non-randomized Studies</w:t>
      </w:r>
      <w:r w:rsidRPr="000B5583">
        <w:t>-</w:t>
      </w:r>
      <w:r w:rsidR="0030707B" w:rsidRPr="000B5583">
        <w:t>of Interventions, Version 2. (</w:t>
      </w:r>
      <w:r w:rsidR="0030707B" w:rsidRPr="000B5583">
        <w:rPr>
          <w:rFonts w:eastAsia="Arial"/>
          <w:lang w:bidi="th-TH"/>
        </w:rPr>
        <w:t>B) Newcastle-Ottawa Scale for Cohort Studies.</w:t>
      </w:r>
    </w:p>
    <w:p w14:paraId="577BA5F1" w14:textId="07297FB4" w:rsidR="000D0DFF" w:rsidRPr="000B5583" w:rsidRDefault="000D0DFF">
      <w:pPr>
        <w:ind w:firstLine="420"/>
        <w:rPr>
          <w:rFonts w:eastAsiaTheme="minorEastAsia"/>
          <w:lang w:bidi="th-TH"/>
        </w:rPr>
      </w:pPr>
    </w:p>
    <w:p w14:paraId="2B21B3EB" w14:textId="3CD320EC" w:rsidR="00242307" w:rsidRPr="000B5583" w:rsidRDefault="00F43D3D" w:rsidP="0030707B">
      <w:pPr>
        <w:ind w:firstLineChars="0" w:firstLine="0"/>
        <w:jc w:val="center"/>
        <w:rPr>
          <w:rFonts w:eastAsia="Arial"/>
          <w:lang w:bidi="th-TH"/>
        </w:rPr>
      </w:pPr>
      <w:r>
        <w:rPr>
          <w:rFonts w:eastAsia="Arial"/>
          <w:noProof/>
          <w:lang w:bidi="th-TH"/>
        </w:rPr>
        <w:drawing>
          <wp:inline distT="0" distB="0" distL="0" distR="0" wp14:anchorId="0AA2DA80" wp14:editId="0376EBBD">
            <wp:extent cx="5570950" cy="4373446"/>
            <wp:effectExtent l="0" t="0" r="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72325" cy="437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831F9" w14:textId="65E4C236" w:rsidR="0030707B" w:rsidRPr="000B5583" w:rsidRDefault="00051A2A" w:rsidP="00051A2A">
      <w:pPr>
        <w:pStyle w:val="afd"/>
        <w:rPr>
          <w:lang w:bidi="th-TH"/>
        </w:rPr>
      </w:pPr>
      <w:r w:rsidRPr="000B5583">
        <w:rPr>
          <w:b/>
          <w:bCs/>
          <w:lang w:bidi="th-TH"/>
        </w:rPr>
        <w:t>Supplementary Fig. 2.</w:t>
      </w:r>
      <w:r w:rsidRPr="000B5583">
        <w:rPr>
          <w:lang w:bidi="th-TH"/>
        </w:rPr>
        <w:t xml:space="preserve"> </w:t>
      </w:r>
      <w:r w:rsidRPr="000B5583">
        <w:rPr>
          <w:b/>
          <w:bCs/>
          <w:lang w:bidi="th-TH"/>
        </w:rPr>
        <w:t xml:space="preserve">Forest and funnel plots showing the pain relief </w:t>
      </w:r>
      <w:r w:rsidRPr="000B5583">
        <w:rPr>
          <w:b/>
          <w:bCs/>
        </w:rPr>
        <w:t>efficacy</w:t>
      </w:r>
      <w:r w:rsidRPr="000B5583">
        <w:rPr>
          <w:b/>
          <w:bCs/>
          <w:lang w:bidi="th-TH"/>
        </w:rPr>
        <w:t xml:space="preserve"> of </w:t>
      </w:r>
      <w:proofErr w:type="spellStart"/>
      <w:r w:rsidR="006603B4" w:rsidRPr="000B5583">
        <w:rPr>
          <w:b/>
          <w:bCs/>
        </w:rPr>
        <w:t>l</w:t>
      </w:r>
      <w:r w:rsidR="006603B4" w:rsidRPr="000B5583">
        <w:rPr>
          <w:b/>
          <w:bCs/>
          <w:lang w:bidi="th-TH"/>
        </w:rPr>
        <w:t>acos</w:t>
      </w:r>
      <w:r w:rsidRPr="000B5583">
        <w:rPr>
          <w:b/>
          <w:bCs/>
          <w:lang w:bidi="th-TH"/>
        </w:rPr>
        <w:t>amide</w:t>
      </w:r>
      <w:proofErr w:type="spellEnd"/>
      <w:r w:rsidRPr="000B5583">
        <w:rPr>
          <w:b/>
          <w:bCs/>
          <w:lang w:bidi="th-TH"/>
        </w:rPr>
        <w:t xml:space="preserve"> in patients with trigeminal neuralgia</w:t>
      </w:r>
      <w:r w:rsidRPr="00097C94">
        <w:rPr>
          <w:b/>
          <w:bCs/>
          <w:lang w:bidi="th-TH"/>
        </w:rPr>
        <w:t>.</w:t>
      </w:r>
      <w:r w:rsidR="00D90318" w:rsidRPr="000B5583">
        <w:rPr>
          <w:rFonts w:eastAsiaTheme="minorEastAsia"/>
          <w:lang w:bidi="th-TH"/>
        </w:rPr>
        <w:t xml:space="preserve"> </w:t>
      </w:r>
      <w:r w:rsidR="006D3A22" w:rsidRPr="000B5583">
        <w:rPr>
          <w:lang w:bidi="th-TH"/>
        </w:rPr>
        <w:t xml:space="preserve">CI, confidence interval; </w:t>
      </w:r>
      <w:r w:rsidR="006603B4" w:rsidRPr="000B5583">
        <w:rPr>
          <w:lang w:bidi="th-TH"/>
        </w:rPr>
        <w:t>GLMM,</w:t>
      </w:r>
      <w:r w:rsidR="00513F8F" w:rsidRPr="000B5583">
        <w:t xml:space="preserve"> </w:t>
      </w:r>
      <w:r w:rsidR="00513F8F" w:rsidRPr="000B5583">
        <w:rPr>
          <w:lang w:bidi="th-TH"/>
        </w:rPr>
        <w:t xml:space="preserve">Generalized linear mixed </w:t>
      </w:r>
      <w:r w:rsidR="00513F8F" w:rsidRPr="000B5583">
        <w:rPr>
          <w:szCs w:val="26"/>
          <w:lang w:bidi="th-TH"/>
        </w:rPr>
        <w:t>m</w:t>
      </w:r>
      <w:r w:rsidR="00513F8F" w:rsidRPr="000B5583">
        <w:rPr>
          <w:lang w:bidi="th-TH"/>
        </w:rPr>
        <w:t>odels</w:t>
      </w:r>
      <w:r w:rsidR="00D90318" w:rsidRPr="000B5583">
        <w:rPr>
          <w:lang w:bidi="th-TH"/>
        </w:rPr>
        <w:t>.</w:t>
      </w:r>
    </w:p>
    <w:p w14:paraId="47F2B480" w14:textId="77777777" w:rsidR="004E0543" w:rsidRPr="000B5583" w:rsidRDefault="004E0543">
      <w:pPr>
        <w:ind w:firstLine="420"/>
        <w:rPr>
          <w:rFonts w:eastAsiaTheme="minorEastAsia"/>
          <w:b/>
          <w:bCs/>
          <w:lang w:bidi="th-TH"/>
        </w:rPr>
      </w:pPr>
    </w:p>
    <w:p w14:paraId="4092A9D3" w14:textId="5A51ED33" w:rsidR="00242307" w:rsidRPr="000B5583" w:rsidRDefault="007F327D" w:rsidP="004E0543">
      <w:pPr>
        <w:ind w:firstLineChars="0" w:firstLine="0"/>
        <w:jc w:val="center"/>
        <w:rPr>
          <w:rFonts w:eastAsiaTheme="minorEastAsia"/>
          <w:lang w:bidi="th-TH"/>
        </w:rPr>
      </w:pPr>
      <w:r>
        <w:rPr>
          <w:rFonts w:eastAsiaTheme="minorEastAsia"/>
          <w:noProof/>
          <w:lang w:bidi="th-TH"/>
        </w:rPr>
        <w:lastRenderedPageBreak/>
        <w:drawing>
          <wp:inline distT="0" distB="0" distL="0" distR="0" wp14:anchorId="14059738" wp14:editId="155D8456">
            <wp:extent cx="5531590" cy="9034818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36306" cy="9042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A303D" w14:textId="176FD302" w:rsidR="00A02EAC" w:rsidRPr="00C830F2" w:rsidRDefault="00E00C43" w:rsidP="00361093">
      <w:pPr>
        <w:pStyle w:val="afd"/>
        <w:rPr>
          <w:rFonts w:cstheme="minorBidi"/>
          <w:lang w:bidi="th-TH"/>
        </w:rPr>
      </w:pPr>
      <w:r w:rsidRPr="000B5583">
        <w:rPr>
          <w:b/>
          <w:bCs/>
          <w:lang w:bidi="th-TH"/>
        </w:rPr>
        <w:t xml:space="preserve">Supplementary Fig. </w:t>
      </w:r>
      <w:r w:rsidR="00051A2A" w:rsidRPr="000B5583">
        <w:rPr>
          <w:b/>
          <w:bCs/>
          <w:lang w:bidi="th-TH"/>
        </w:rPr>
        <w:t xml:space="preserve">3. Forest and funnel plots showing the </w:t>
      </w:r>
      <w:r w:rsidR="00051A2A" w:rsidRPr="000B5583">
        <w:rPr>
          <w:b/>
          <w:bCs/>
        </w:rPr>
        <w:t>safety</w:t>
      </w:r>
      <w:r w:rsidR="00051A2A" w:rsidRPr="000B5583">
        <w:rPr>
          <w:b/>
          <w:bCs/>
          <w:lang w:bidi="th-TH"/>
        </w:rPr>
        <w:t xml:space="preserve"> endpoints of </w:t>
      </w:r>
      <w:proofErr w:type="spellStart"/>
      <w:r w:rsidR="00051A2A" w:rsidRPr="000B5583">
        <w:rPr>
          <w:b/>
          <w:bCs/>
        </w:rPr>
        <w:t>L</w:t>
      </w:r>
      <w:r w:rsidR="00051A2A" w:rsidRPr="000B5583">
        <w:rPr>
          <w:b/>
          <w:bCs/>
          <w:lang w:bidi="th-TH"/>
        </w:rPr>
        <w:t>acosamide</w:t>
      </w:r>
      <w:proofErr w:type="spellEnd"/>
      <w:r w:rsidR="00051A2A" w:rsidRPr="000B5583">
        <w:rPr>
          <w:b/>
          <w:bCs/>
          <w:lang w:bidi="th-TH"/>
        </w:rPr>
        <w:t xml:space="preserve"> in patients with trigeminal neuralgia.</w:t>
      </w:r>
      <w:r w:rsidRPr="000B5583">
        <w:rPr>
          <w:lang w:bidi="th-TH"/>
        </w:rPr>
        <w:t xml:space="preserve"> (A) Overall AEs. (B) Bradycardia. (C) Cutaneous rash. (D) Diplopia. (E) Dizziness. (F) First-degree AVB. (G) Inattention. (H)</w:t>
      </w:r>
      <w:r w:rsidR="00361093" w:rsidRPr="000B5583">
        <w:rPr>
          <w:lang w:bidi="th-TH"/>
        </w:rPr>
        <w:t xml:space="preserve"> </w:t>
      </w:r>
      <w:r w:rsidRPr="000B5583">
        <w:rPr>
          <w:lang w:bidi="th-TH"/>
        </w:rPr>
        <w:t>Insomnia. (I)</w:t>
      </w:r>
      <w:r w:rsidR="00361093" w:rsidRPr="000B5583">
        <w:rPr>
          <w:lang w:bidi="th-TH"/>
        </w:rPr>
        <w:t xml:space="preserve"> </w:t>
      </w:r>
      <w:r w:rsidRPr="000B5583">
        <w:rPr>
          <w:lang w:bidi="th-TH"/>
        </w:rPr>
        <w:t>Instability. (J)</w:t>
      </w:r>
      <w:r w:rsidR="00361093" w:rsidRPr="000B5583">
        <w:rPr>
          <w:lang w:bidi="th-TH"/>
        </w:rPr>
        <w:t xml:space="preserve"> </w:t>
      </w:r>
      <w:r w:rsidRPr="000B5583">
        <w:rPr>
          <w:lang w:bidi="th-TH"/>
        </w:rPr>
        <w:t>Itchiness. (K)</w:t>
      </w:r>
      <w:r w:rsidR="00361093" w:rsidRPr="000B5583">
        <w:rPr>
          <w:lang w:bidi="th-TH"/>
        </w:rPr>
        <w:t xml:space="preserve"> </w:t>
      </w:r>
      <w:r w:rsidRPr="000B5583">
        <w:rPr>
          <w:lang w:bidi="th-TH"/>
        </w:rPr>
        <w:t>Nausea. (L)</w:t>
      </w:r>
      <w:r w:rsidR="00361093" w:rsidRPr="000B5583">
        <w:rPr>
          <w:lang w:bidi="th-TH"/>
        </w:rPr>
        <w:t xml:space="preserve"> </w:t>
      </w:r>
      <w:r w:rsidRPr="000B5583">
        <w:rPr>
          <w:lang w:bidi="th-TH"/>
        </w:rPr>
        <w:t>Sleepiness/Somnolence. (M)</w:t>
      </w:r>
      <w:r w:rsidR="00361093" w:rsidRPr="000B5583">
        <w:rPr>
          <w:lang w:bidi="th-TH"/>
        </w:rPr>
        <w:t xml:space="preserve"> </w:t>
      </w:r>
      <w:r w:rsidRPr="000B5583">
        <w:rPr>
          <w:lang w:bidi="th-TH"/>
        </w:rPr>
        <w:t>Tremor.</w:t>
      </w:r>
      <w:r w:rsidR="0063460E" w:rsidRPr="000B5583">
        <w:rPr>
          <w:lang w:bidi="th-TH"/>
        </w:rPr>
        <w:t xml:space="preserve"> </w:t>
      </w:r>
      <w:r w:rsidR="00A02EAC" w:rsidRPr="000B5583">
        <w:rPr>
          <w:lang w:bidi="th-TH"/>
        </w:rPr>
        <w:t xml:space="preserve">AVB, </w:t>
      </w:r>
      <w:r w:rsidR="00A02EAC" w:rsidRPr="000B5583">
        <w:rPr>
          <w:rFonts w:eastAsiaTheme="minorEastAsia"/>
          <w:lang w:bidi="th-TH"/>
        </w:rPr>
        <w:t>atrioventricular block</w:t>
      </w:r>
      <w:r w:rsidR="00A02EAC" w:rsidRPr="000B5583">
        <w:rPr>
          <w:lang w:bidi="th-TH"/>
        </w:rPr>
        <w:t xml:space="preserve">; </w:t>
      </w:r>
      <w:r w:rsidR="004D7087" w:rsidRPr="000B5583">
        <w:rPr>
          <w:lang w:bidi="th-TH"/>
        </w:rPr>
        <w:t xml:space="preserve">CI, confidence interval; </w:t>
      </w:r>
      <w:r w:rsidR="00A02EAC" w:rsidRPr="000B5583">
        <w:rPr>
          <w:lang w:bidi="th-TH"/>
        </w:rPr>
        <w:t>GLMM,</w:t>
      </w:r>
      <w:r w:rsidR="00A02EAC" w:rsidRPr="000B5583">
        <w:t xml:space="preserve"> </w:t>
      </w:r>
      <w:r w:rsidR="00A02EAC" w:rsidRPr="000B5583">
        <w:rPr>
          <w:lang w:bidi="th-TH"/>
        </w:rPr>
        <w:t xml:space="preserve">Generalized linear mixed </w:t>
      </w:r>
      <w:r w:rsidR="006D3A22" w:rsidRPr="000B5583">
        <w:rPr>
          <w:szCs w:val="26"/>
          <w:lang w:bidi="th-TH"/>
        </w:rPr>
        <w:t>m</w:t>
      </w:r>
      <w:r w:rsidR="006D3A22" w:rsidRPr="000B5583">
        <w:rPr>
          <w:lang w:bidi="th-TH"/>
        </w:rPr>
        <w:t>odels</w:t>
      </w:r>
      <w:r w:rsidR="006D3A22" w:rsidRPr="000B5583">
        <w:rPr>
          <w:cs/>
          <w:lang w:bidi="th-TH"/>
        </w:rPr>
        <w:t>.</w:t>
      </w:r>
    </w:p>
    <w:p w14:paraId="44FE82AB" w14:textId="77777777" w:rsidR="00E00C43" w:rsidRPr="000B5583" w:rsidRDefault="00E00C43" w:rsidP="00361093">
      <w:pPr>
        <w:ind w:firstLine="420"/>
        <w:rPr>
          <w:rFonts w:eastAsiaTheme="minorEastAsia"/>
          <w:lang w:bidi="th-TH"/>
        </w:rPr>
      </w:pPr>
    </w:p>
    <w:sectPr w:rsidR="00E00C43" w:rsidRPr="000B5583" w:rsidSect="00B030F8">
      <w:pgSz w:w="11907" w:h="18144" w:code="9"/>
      <w:pgMar w:top="992" w:right="992" w:bottom="992" w:left="992" w:header="284" w:footer="1134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DDE4B1" w14:textId="77777777" w:rsidR="00081FB7" w:rsidRDefault="00081FB7">
      <w:pPr>
        <w:ind w:firstLine="420"/>
      </w:pPr>
      <w:r>
        <w:separator/>
      </w:r>
    </w:p>
  </w:endnote>
  <w:endnote w:type="continuationSeparator" w:id="0">
    <w:p w14:paraId="732B4132" w14:textId="77777777" w:rsidR="00081FB7" w:rsidRDefault="00081FB7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NimbusRomNo9L">
    <w:panose1 w:val="01010103010101010101"/>
    <w:charset w:val="00"/>
    <w:family w:val="auto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C6E53" w14:textId="77777777" w:rsidR="000D0DFF" w:rsidRDefault="000D0DFF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9859998"/>
      <w:docPartObj>
        <w:docPartGallery w:val="Page Numbers (Bottom of Page)"/>
        <w:docPartUnique/>
      </w:docPartObj>
    </w:sdtPr>
    <w:sdtEndPr/>
    <w:sdtContent>
      <w:p w14:paraId="6770F69B" w14:textId="769C6AE4" w:rsidR="000D0DFF" w:rsidRPr="00361093" w:rsidRDefault="00361093" w:rsidP="00361093">
        <w:pPr>
          <w:pStyle w:val="a5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73F3" w:rsidRPr="001673F3">
          <w:rPr>
            <w:noProof/>
            <w:lang w:val="zh-CN"/>
          </w:rPr>
          <w:t>12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096D47" w14:textId="77777777" w:rsidR="000D0DFF" w:rsidRDefault="000D0DFF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DA3795" w14:textId="77777777" w:rsidR="00081FB7" w:rsidRDefault="00081FB7">
      <w:pPr>
        <w:ind w:firstLine="420"/>
      </w:pPr>
      <w:r>
        <w:separator/>
      </w:r>
    </w:p>
  </w:footnote>
  <w:footnote w:type="continuationSeparator" w:id="0">
    <w:p w14:paraId="61ECBAE6" w14:textId="77777777" w:rsidR="00081FB7" w:rsidRDefault="00081FB7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00897" w14:textId="77777777" w:rsidR="000D0DFF" w:rsidRDefault="000D0DFF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A3CA80" w14:textId="77777777" w:rsidR="00361093" w:rsidRDefault="00361093" w:rsidP="00361093">
    <w:pPr>
      <w:pStyle w:val="a3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4615FE" w14:textId="77777777" w:rsidR="000D0DFF" w:rsidRDefault="000D0DFF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065802"/>
    <w:multiLevelType w:val="hybridMultilevel"/>
    <w:tmpl w:val="CF9C0D4E"/>
    <w:lvl w:ilvl="0" w:tplc="FFFFFFFF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48C7716"/>
    <w:multiLevelType w:val="hybridMultilevel"/>
    <w:tmpl w:val="61B4BC88"/>
    <w:lvl w:ilvl="0" w:tplc="FFFFFFFF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36339F9"/>
    <w:multiLevelType w:val="hybridMultilevel"/>
    <w:tmpl w:val="61B4BC88"/>
    <w:lvl w:ilvl="0" w:tplc="FFFFFFFF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1647541"/>
    <w:multiLevelType w:val="hybridMultilevel"/>
    <w:tmpl w:val="303E15E4"/>
    <w:lvl w:ilvl="0" w:tplc="5562F7EA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3B787B"/>
    <w:multiLevelType w:val="hybridMultilevel"/>
    <w:tmpl w:val="61B4BC88"/>
    <w:lvl w:ilvl="0" w:tplc="ACD4CB5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24D3D19"/>
    <w:multiLevelType w:val="hybridMultilevel"/>
    <w:tmpl w:val="CF9C0D4E"/>
    <w:lvl w:ilvl="0" w:tplc="14B0184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F901A9"/>
    <w:multiLevelType w:val="hybridMultilevel"/>
    <w:tmpl w:val="DDFC9C7C"/>
    <w:lvl w:ilvl="0" w:tplc="64A0EA22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D661A69"/>
    <w:multiLevelType w:val="multilevel"/>
    <w:tmpl w:val="BC76994A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61F41133"/>
    <w:multiLevelType w:val="hybridMultilevel"/>
    <w:tmpl w:val="A0044EDA"/>
    <w:lvl w:ilvl="0" w:tplc="4D78724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DED77AF"/>
    <w:multiLevelType w:val="hybridMultilevel"/>
    <w:tmpl w:val="61B4BC88"/>
    <w:lvl w:ilvl="0" w:tplc="FFFFFFFF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7C227FCA"/>
    <w:multiLevelType w:val="hybridMultilevel"/>
    <w:tmpl w:val="92880622"/>
    <w:lvl w:ilvl="0" w:tplc="FFFFFFFF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D062A83"/>
    <w:multiLevelType w:val="hybridMultilevel"/>
    <w:tmpl w:val="61B4BC88"/>
    <w:lvl w:ilvl="0" w:tplc="FFFFFFFF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D0E68E9"/>
    <w:multiLevelType w:val="multilevel"/>
    <w:tmpl w:val="8C54196A"/>
    <w:styleLink w:val="CurrentList1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A74D3A"/>
    <w:multiLevelType w:val="hybridMultilevel"/>
    <w:tmpl w:val="61B4BC88"/>
    <w:lvl w:ilvl="0" w:tplc="FFFFFFFF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12"/>
  </w:num>
  <w:num w:numId="3">
    <w:abstractNumId w:val="3"/>
  </w:num>
  <w:num w:numId="4">
    <w:abstractNumId w:val="10"/>
  </w:num>
  <w:num w:numId="5">
    <w:abstractNumId w:val="0"/>
  </w:num>
  <w:num w:numId="6">
    <w:abstractNumId w:val="4"/>
  </w:num>
  <w:num w:numId="7">
    <w:abstractNumId w:val="11"/>
  </w:num>
  <w:num w:numId="8">
    <w:abstractNumId w:val="1"/>
  </w:num>
  <w:num w:numId="9">
    <w:abstractNumId w:val="2"/>
  </w:num>
  <w:num w:numId="10">
    <w:abstractNumId w:val="13"/>
  </w:num>
  <w:num w:numId="11">
    <w:abstractNumId w:val="9"/>
  </w:num>
  <w:num w:numId="12">
    <w:abstractNumId w:val="8"/>
  </w:num>
  <w:num w:numId="13">
    <w:abstractNumId w:val="6"/>
  </w:num>
  <w:num w:numId="14">
    <w:abstractNumId w:val="7"/>
  </w:num>
  <w:num w:numId="15">
    <w:abstractNumId w:val="7"/>
  </w:num>
  <w:num w:numId="16">
    <w:abstractNumId w:val="7"/>
  </w:num>
  <w:num w:numId="17">
    <w:abstractNumId w:val="7"/>
  </w:num>
  <w:num w:numId="18">
    <w:abstractNumId w:val="7"/>
  </w:num>
  <w:num w:numId="19">
    <w:abstractNumId w:val="7"/>
  </w:num>
  <w:num w:numId="20">
    <w:abstractNumId w:val="7"/>
  </w:num>
  <w:num w:numId="2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6BAF"/>
    <w:rsid w:val="000003C0"/>
    <w:rsid w:val="0000710A"/>
    <w:rsid w:val="00010DD7"/>
    <w:rsid w:val="0003305B"/>
    <w:rsid w:val="000466FC"/>
    <w:rsid w:val="00050546"/>
    <w:rsid w:val="00051A2A"/>
    <w:rsid w:val="0006428A"/>
    <w:rsid w:val="00065E4B"/>
    <w:rsid w:val="00067E6C"/>
    <w:rsid w:val="00074AFC"/>
    <w:rsid w:val="0007530D"/>
    <w:rsid w:val="00077B44"/>
    <w:rsid w:val="00080EDA"/>
    <w:rsid w:val="00081FB7"/>
    <w:rsid w:val="00082C17"/>
    <w:rsid w:val="00086191"/>
    <w:rsid w:val="0009413F"/>
    <w:rsid w:val="00097C94"/>
    <w:rsid w:val="000A522B"/>
    <w:rsid w:val="000A64CA"/>
    <w:rsid w:val="000B2843"/>
    <w:rsid w:val="000B5583"/>
    <w:rsid w:val="000C3F7A"/>
    <w:rsid w:val="000C3F9A"/>
    <w:rsid w:val="000D0DFF"/>
    <w:rsid w:val="000E1EC6"/>
    <w:rsid w:val="000F25DD"/>
    <w:rsid w:val="001017B7"/>
    <w:rsid w:val="00101DAD"/>
    <w:rsid w:val="00103AA9"/>
    <w:rsid w:val="001113F2"/>
    <w:rsid w:val="00130109"/>
    <w:rsid w:val="00134B71"/>
    <w:rsid w:val="00151DB8"/>
    <w:rsid w:val="00152CDB"/>
    <w:rsid w:val="001602F8"/>
    <w:rsid w:val="001673F3"/>
    <w:rsid w:val="001773A6"/>
    <w:rsid w:val="0018323E"/>
    <w:rsid w:val="00183803"/>
    <w:rsid w:val="00190C83"/>
    <w:rsid w:val="001B0882"/>
    <w:rsid w:val="001C56FB"/>
    <w:rsid w:val="001C7E7E"/>
    <w:rsid w:val="001D261B"/>
    <w:rsid w:val="001D2918"/>
    <w:rsid w:val="001F06AD"/>
    <w:rsid w:val="00216B45"/>
    <w:rsid w:val="002275F3"/>
    <w:rsid w:val="00227913"/>
    <w:rsid w:val="00242307"/>
    <w:rsid w:val="00246C93"/>
    <w:rsid w:val="002476D5"/>
    <w:rsid w:val="00253889"/>
    <w:rsid w:val="002568E4"/>
    <w:rsid w:val="00256BAF"/>
    <w:rsid w:val="00283AFD"/>
    <w:rsid w:val="002A2A06"/>
    <w:rsid w:val="002B1207"/>
    <w:rsid w:val="002B1398"/>
    <w:rsid w:val="002B595C"/>
    <w:rsid w:val="00304845"/>
    <w:rsid w:val="0030707B"/>
    <w:rsid w:val="003103C2"/>
    <w:rsid w:val="00311E32"/>
    <w:rsid w:val="003178AA"/>
    <w:rsid w:val="003235E2"/>
    <w:rsid w:val="00330695"/>
    <w:rsid w:val="003314A7"/>
    <w:rsid w:val="00346980"/>
    <w:rsid w:val="003516AD"/>
    <w:rsid w:val="00361093"/>
    <w:rsid w:val="00361118"/>
    <w:rsid w:val="00361657"/>
    <w:rsid w:val="00362EE1"/>
    <w:rsid w:val="00363B8D"/>
    <w:rsid w:val="00370222"/>
    <w:rsid w:val="00373941"/>
    <w:rsid w:val="00373D52"/>
    <w:rsid w:val="003760FB"/>
    <w:rsid w:val="00381EB3"/>
    <w:rsid w:val="0038722E"/>
    <w:rsid w:val="003A1095"/>
    <w:rsid w:val="003B79FF"/>
    <w:rsid w:val="003D5F71"/>
    <w:rsid w:val="003E7A77"/>
    <w:rsid w:val="0040076F"/>
    <w:rsid w:val="00400A0B"/>
    <w:rsid w:val="00402645"/>
    <w:rsid w:val="004033C1"/>
    <w:rsid w:val="00443C1D"/>
    <w:rsid w:val="004533BD"/>
    <w:rsid w:val="00461576"/>
    <w:rsid w:val="004625B3"/>
    <w:rsid w:val="00466655"/>
    <w:rsid w:val="00473E7C"/>
    <w:rsid w:val="00492BA9"/>
    <w:rsid w:val="004A3AE4"/>
    <w:rsid w:val="004B1352"/>
    <w:rsid w:val="004B1767"/>
    <w:rsid w:val="004C1685"/>
    <w:rsid w:val="004C2E4F"/>
    <w:rsid w:val="004D7087"/>
    <w:rsid w:val="004E0543"/>
    <w:rsid w:val="005001DF"/>
    <w:rsid w:val="0050108C"/>
    <w:rsid w:val="00501356"/>
    <w:rsid w:val="005078EE"/>
    <w:rsid w:val="005121C5"/>
    <w:rsid w:val="00513F8F"/>
    <w:rsid w:val="00522D13"/>
    <w:rsid w:val="00522F02"/>
    <w:rsid w:val="00550BF1"/>
    <w:rsid w:val="00554627"/>
    <w:rsid w:val="00562E85"/>
    <w:rsid w:val="0056458D"/>
    <w:rsid w:val="00564911"/>
    <w:rsid w:val="00566946"/>
    <w:rsid w:val="005760E2"/>
    <w:rsid w:val="00582FD5"/>
    <w:rsid w:val="00583130"/>
    <w:rsid w:val="0059028D"/>
    <w:rsid w:val="005979B8"/>
    <w:rsid w:val="005A25FC"/>
    <w:rsid w:val="005B3C63"/>
    <w:rsid w:val="005B695D"/>
    <w:rsid w:val="005C2055"/>
    <w:rsid w:val="005C2224"/>
    <w:rsid w:val="005C3B03"/>
    <w:rsid w:val="005C3DBE"/>
    <w:rsid w:val="005C6C54"/>
    <w:rsid w:val="005D1700"/>
    <w:rsid w:val="005E0874"/>
    <w:rsid w:val="005E5C1A"/>
    <w:rsid w:val="00603529"/>
    <w:rsid w:val="00603819"/>
    <w:rsid w:val="00606224"/>
    <w:rsid w:val="00630094"/>
    <w:rsid w:val="00631910"/>
    <w:rsid w:val="00634352"/>
    <w:rsid w:val="0063460E"/>
    <w:rsid w:val="00640172"/>
    <w:rsid w:val="00653762"/>
    <w:rsid w:val="0065510D"/>
    <w:rsid w:val="00656B41"/>
    <w:rsid w:val="006603B4"/>
    <w:rsid w:val="006A23C6"/>
    <w:rsid w:val="006B1E77"/>
    <w:rsid w:val="006D3A22"/>
    <w:rsid w:val="006D6380"/>
    <w:rsid w:val="006E5FE2"/>
    <w:rsid w:val="006E6CCC"/>
    <w:rsid w:val="006F0F54"/>
    <w:rsid w:val="006F3BA6"/>
    <w:rsid w:val="006F5A98"/>
    <w:rsid w:val="00705146"/>
    <w:rsid w:val="00726794"/>
    <w:rsid w:val="00737242"/>
    <w:rsid w:val="007544A6"/>
    <w:rsid w:val="00763BB4"/>
    <w:rsid w:val="00764079"/>
    <w:rsid w:val="007669D8"/>
    <w:rsid w:val="0077253C"/>
    <w:rsid w:val="00781F39"/>
    <w:rsid w:val="007850B6"/>
    <w:rsid w:val="007905AD"/>
    <w:rsid w:val="00793A48"/>
    <w:rsid w:val="00797210"/>
    <w:rsid w:val="007B100D"/>
    <w:rsid w:val="007B14EC"/>
    <w:rsid w:val="007B536D"/>
    <w:rsid w:val="007C5935"/>
    <w:rsid w:val="007C72A4"/>
    <w:rsid w:val="007D6E02"/>
    <w:rsid w:val="007E5DB8"/>
    <w:rsid w:val="007E6C24"/>
    <w:rsid w:val="007F327D"/>
    <w:rsid w:val="00816B34"/>
    <w:rsid w:val="0082382D"/>
    <w:rsid w:val="00832650"/>
    <w:rsid w:val="008412D5"/>
    <w:rsid w:val="00841779"/>
    <w:rsid w:val="0084428D"/>
    <w:rsid w:val="00853959"/>
    <w:rsid w:val="008563ED"/>
    <w:rsid w:val="00872F4F"/>
    <w:rsid w:val="008850BE"/>
    <w:rsid w:val="00887C79"/>
    <w:rsid w:val="008A1F4D"/>
    <w:rsid w:val="008A3EAE"/>
    <w:rsid w:val="008D225B"/>
    <w:rsid w:val="008D3C4F"/>
    <w:rsid w:val="008D45C8"/>
    <w:rsid w:val="008D4B4D"/>
    <w:rsid w:val="008E2C91"/>
    <w:rsid w:val="008E647D"/>
    <w:rsid w:val="00930A31"/>
    <w:rsid w:val="009321DA"/>
    <w:rsid w:val="009421CD"/>
    <w:rsid w:val="00944A49"/>
    <w:rsid w:val="00947707"/>
    <w:rsid w:val="009545D2"/>
    <w:rsid w:val="009668C5"/>
    <w:rsid w:val="00974163"/>
    <w:rsid w:val="009765BB"/>
    <w:rsid w:val="009827E5"/>
    <w:rsid w:val="00992FDF"/>
    <w:rsid w:val="00993AF4"/>
    <w:rsid w:val="009A611A"/>
    <w:rsid w:val="009B64C8"/>
    <w:rsid w:val="009E12A0"/>
    <w:rsid w:val="009F65D6"/>
    <w:rsid w:val="00A02EAC"/>
    <w:rsid w:val="00A10CF2"/>
    <w:rsid w:val="00A215D2"/>
    <w:rsid w:val="00A36140"/>
    <w:rsid w:val="00A37B3B"/>
    <w:rsid w:val="00A53C66"/>
    <w:rsid w:val="00A86593"/>
    <w:rsid w:val="00AB202C"/>
    <w:rsid w:val="00AB79CE"/>
    <w:rsid w:val="00AC1C0D"/>
    <w:rsid w:val="00AC66AA"/>
    <w:rsid w:val="00AE0717"/>
    <w:rsid w:val="00AE4BBD"/>
    <w:rsid w:val="00B00965"/>
    <w:rsid w:val="00B030F8"/>
    <w:rsid w:val="00B04A41"/>
    <w:rsid w:val="00B06338"/>
    <w:rsid w:val="00B06B73"/>
    <w:rsid w:val="00B253FF"/>
    <w:rsid w:val="00B5112B"/>
    <w:rsid w:val="00B51910"/>
    <w:rsid w:val="00B53F71"/>
    <w:rsid w:val="00B65823"/>
    <w:rsid w:val="00B730D1"/>
    <w:rsid w:val="00B83EDC"/>
    <w:rsid w:val="00BA5280"/>
    <w:rsid w:val="00BC0DF6"/>
    <w:rsid w:val="00BC4616"/>
    <w:rsid w:val="00BE3D6F"/>
    <w:rsid w:val="00C01A9A"/>
    <w:rsid w:val="00C0346C"/>
    <w:rsid w:val="00C042D6"/>
    <w:rsid w:val="00C14998"/>
    <w:rsid w:val="00C22710"/>
    <w:rsid w:val="00C6064D"/>
    <w:rsid w:val="00C637CF"/>
    <w:rsid w:val="00C6457C"/>
    <w:rsid w:val="00C7412E"/>
    <w:rsid w:val="00C830F2"/>
    <w:rsid w:val="00C960B7"/>
    <w:rsid w:val="00CC6DDA"/>
    <w:rsid w:val="00CF4E9E"/>
    <w:rsid w:val="00D00932"/>
    <w:rsid w:val="00D20CD9"/>
    <w:rsid w:val="00D418F6"/>
    <w:rsid w:val="00D41C78"/>
    <w:rsid w:val="00D43392"/>
    <w:rsid w:val="00D5392E"/>
    <w:rsid w:val="00D606BF"/>
    <w:rsid w:val="00D62AF9"/>
    <w:rsid w:val="00D90318"/>
    <w:rsid w:val="00D95D84"/>
    <w:rsid w:val="00DA5BA2"/>
    <w:rsid w:val="00DC4F19"/>
    <w:rsid w:val="00DD5E89"/>
    <w:rsid w:val="00DE6340"/>
    <w:rsid w:val="00DF7189"/>
    <w:rsid w:val="00E00C43"/>
    <w:rsid w:val="00E02156"/>
    <w:rsid w:val="00E118D6"/>
    <w:rsid w:val="00E12A56"/>
    <w:rsid w:val="00E14077"/>
    <w:rsid w:val="00E21BE6"/>
    <w:rsid w:val="00E27AF2"/>
    <w:rsid w:val="00E30680"/>
    <w:rsid w:val="00E324A8"/>
    <w:rsid w:val="00E341F2"/>
    <w:rsid w:val="00E370A4"/>
    <w:rsid w:val="00E42BE3"/>
    <w:rsid w:val="00E45293"/>
    <w:rsid w:val="00E54157"/>
    <w:rsid w:val="00E55104"/>
    <w:rsid w:val="00E66E3A"/>
    <w:rsid w:val="00E738E6"/>
    <w:rsid w:val="00E80BD4"/>
    <w:rsid w:val="00E80E3D"/>
    <w:rsid w:val="00E83964"/>
    <w:rsid w:val="00E87878"/>
    <w:rsid w:val="00E92D18"/>
    <w:rsid w:val="00E937E6"/>
    <w:rsid w:val="00EA7093"/>
    <w:rsid w:val="00EB610E"/>
    <w:rsid w:val="00EB7B91"/>
    <w:rsid w:val="00EC21AD"/>
    <w:rsid w:val="00EE32E6"/>
    <w:rsid w:val="00EE3936"/>
    <w:rsid w:val="00EE75EC"/>
    <w:rsid w:val="00F16600"/>
    <w:rsid w:val="00F3579B"/>
    <w:rsid w:val="00F409A1"/>
    <w:rsid w:val="00F43D3D"/>
    <w:rsid w:val="00F67C14"/>
    <w:rsid w:val="00F75613"/>
    <w:rsid w:val="00F86060"/>
    <w:rsid w:val="00FA03EA"/>
    <w:rsid w:val="00FA2D62"/>
    <w:rsid w:val="00FA35C3"/>
    <w:rsid w:val="00FB3483"/>
    <w:rsid w:val="00FB4FB5"/>
    <w:rsid w:val="00FB6DB9"/>
    <w:rsid w:val="00FC1A1E"/>
    <w:rsid w:val="00FD4952"/>
    <w:rsid w:val="00FD5D6C"/>
    <w:rsid w:val="00FF7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24A5FD4"/>
  <w14:defaultImageDpi w14:val="300"/>
  <w15:chartTrackingRefBased/>
  <w15:docId w15:val="{908F3A74-F15B-4EEF-B317-F25342F2F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line number" w:uiPriority="99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40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4E0543"/>
    <w:pPr>
      <w:widowControl w:val="0"/>
      <w:ind w:firstLineChars="200" w:firstLine="200"/>
      <w:jc w:val="both"/>
    </w:pPr>
    <w:rPr>
      <w:rFonts w:eastAsia="Times New Roman"/>
      <w:kern w:val="2"/>
      <w:sz w:val="21"/>
      <w:szCs w:val="21"/>
      <w:lang w:val="en-US" w:eastAsia="zh-CN"/>
    </w:rPr>
  </w:style>
  <w:style w:type="paragraph" w:styleId="1">
    <w:name w:val="heading 1"/>
    <w:aliases w:val="一级标题"/>
    <w:basedOn w:val="a"/>
    <w:next w:val="a"/>
    <w:link w:val="10"/>
    <w:autoRedefine/>
    <w:uiPriority w:val="1"/>
    <w:qFormat/>
    <w:rsid w:val="00B06338"/>
    <w:pPr>
      <w:autoSpaceDE w:val="0"/>
      <w:autoSpaceDN w:val="0"/>
      <w:adjustRightInd w:val="0"/>
      <w:spacing w:beforeLines="100" w:before="312" w:afterLines="100" w:after="312"/>
      <w:ind w:firstLineChars="0" w:firstLine="0"/>
      <w:jc w:val="left"/>
      <w:outlineLvl w:val="0"/>
    </w:pPr>
    <w:rPr>
      <w:rFonts w:cs="Book Antiqua"/>
      <w:b/>
      <w:bCs/>
      <w:kern w:val="0"/>
      <w:sz w:val="24"/>
      <w:szCs w:val="20"/>
    </w:rPr>
  </w:style>
  <w:style w:type="paragraph" w:styleId="2">
    <w:name w:val="heading 2"/>
    <w:aliases w:val="二级标题"/>
    <w:basedOn w:val="a"/>
    <w:next w:val="a"/>
    <w:link w:val="20"/>
    <w:autoRedefine/>
    <w:uiPriority w:val="9"/>
    <w:unhideWhenUsed/>
    <w:qFormat/>
    <w:rsid w:val="00B06338"/>
    <w:pPr>
      <w:keepNext/>
      <w:keepLines/>
      <w:spacing w:beforeLines="50" w:before="156" w:afterLines="50" w:after="156"/>
      <w:ind w:firstLineChars="0" w:firstLine="0"/>
      <w:outlineLvl w:val="1"/>
    </w:pPr>
    <w:rPr>
      <w:b/>
      <w:bCs/>
      <w:i/>
      <w:sz w:val="22"/>
    </w:rPr>
  </w:style>
  <w:style w:type="paragraph" w:styleId="3">
    <w:name w:val="heading 3"/>
    <w:aliases w:val="三级标题"/>
    <w:basedOn w:val="a"/>
    <w:next w:val="a"/>
    <w:link w:val="30"/>
    <w:autoRedefine/>
    <w:uiPriority w:val="9"/>
    <w:unhideWhenUsed/>
    <w:qFormat/>
    <w:rsid w:val="00B06338"/>
    <w:pPr>
      <w:keepNext/>
      <w:keepLines/>
      <w:spacing w:beforeLines="50" w:before="156" w:afterLines="50" w:after="156"/>
      <w:ind w:firstLineChars="0" w:firstLine="0"/>
      <w:outlineLvl w:val="2"/>
    </w:pPr>
    <w:rPr>
      <w:bCs/>
      <w:i/>
      <w:sz w:val="22"/>
      <w:szCs w:val="32"/>
    </w:rPr>
  </w:style>
  <w:style w:type="paragraph" w:styleId="4">
    <w:name w:val="heading 4"/>
    <w:basedOn w:val="a"/>
    <w:next w:val="a"/>
    <w:link w:val="40"/>
    <w:uiPriority w:val="9"/>
    <w:qFormat/>
    <w:rsid w:val="00B06338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B06338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B06338"/>
    <w:pPr>
      <w:keepNext/>
      <w:keepLines/>
      <w:numPr>
        <w:ilvl w:val="5"/>
        <w:numId w:val="21"/>
      </w:numPr>
      <w:spacing w:before="240" w:after="64" w:line="320" w:lineRule="auto"/>
      <w:ind w:firstLineChars="0" w:firstLine="0"/>
      <w:outlineLvl w:val="5"/>
    </w:pPr>
    <w:rPr>
      <w:rFonts w:ascii="等线 Light" w:eastAsia="等线 Light" w:hAnsi="等线 Light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B06338"/>
    <w:pPr>
      <w:keepNext/>
      <w:keepLines/>
      <w:numPr>
        <w:ilvl w:val="6"/>
        <w:numId w:val="21"/>
      </w:numPr>
      <w:spacing w:before="240" w:after="64" w:line="320" w:lineRule="auto"/>
      <w:ind w:firstLineChars="0"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rsid w:val="00B06338"/>
    <w:pPr>
      <w:keepNext/>
      <w:keepLines/>
      <w:numPr>
        <w:ilvl w:val="7"/>
        <w:numId w:val="21"/>
      </w:numPr>
      <w:spacing w:before="240" w:after="64" w:line="320" w:lineRule="auto"/>
      <w:ind w:firstLineChars="0" w:firstLine="0"/>
      <w:outlineLvl w:val="7"/>
    </w:pPr>
    <w:rPr>
      <w:rFonts w:ascii="等线 Light" w:eastAsia="等线 Light" w:hAnsi="等线 Light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06338"/>
    <w:pPr>
      <w:keepNext/>
      <w:keepLines/>
      <w:numPr>
        <w:ilvl w:val="8"/>
        <w:numId w:val="21"/>
      </w:numPr>
      <w:spacing w:before="240" w:after="64" w:line="320" w:lineRule="auto"/>
      <w:ind w:firstLineChars="0" w:firstLine="0"/>
      <w:outlineLvl w:val="8"/>
    </w:pPr>
    <w:rPr>
      <w:rFonts w:ascii="等线 Light" w:eastAsia="等线 Light" w:hAnsi="等线 Ligh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en-CA" w:eastAsia="en-CA"/>
    </w:rPr>
  </w:style>
  <w:style w:type="paragraph" w:customStyle="1" w:styleId="CM1">
    <w:name w:val="CM1"/>
    <w:basedOn w:val="Default"/>
    <w:next w:val="Default"/>
    <w:rPr>
      <w:rFonts w:cs="Times New Roman"/>
      <w:color w:val="auto"/>
    </w:rPr>
  </w:style>
  <w:style w:type="paragraph" w:customStyle="1" w:styleId="CM2">
    <w:name w:val="CM2"/>
    <w:basedOn w:val="Default"/>
    <w:next w:val="Default"/>
    <w:pPr>
      <w:spacing w:after="373"/>
    </w:pPr>
    <w:rPr>
      <w:rFonts w:cs="Times New Roman"/>
      <w:color w:val="auto"/>
    </w:rPr>
  </w:style>
  <w:style w:type="paragraph" w:styleId="a3">
    <w:name w:val="header"/>
    <w:basedOn w:val="a"/>
    <w:link w:val="a4"/>
    <w:uiPriority w:val="99"/>
    <w:unhideWhenUsed/>
    <w:rsid w:val="00B0633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B0633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7">
    <w:name w:val="Hyperlink"/>
    <w:rsid w:val="00C22710"/>
    <w:rPr>
      <w:color w:val="0563C1"/>
      <w:u w:val="single"/>
    </w:rPr>
  </w:style>
  <w:style w:type="character" w:customStyle="1" w:styleId="UnresolvedMention1">
    <w:name w:val="Unresolved Mention1"/>
    <w:uiPriority w:val="99"/>
    <w:semiHidden/>
    <w:unhideWhenUsed/>
    <w:rsid w:val="004033C1"/>
    <w:rPr>
      <w:color w:val="605E5C"/>
      <w:shd w:val="clear" w:color="auto" w:fill="E1DFDD"/>
    </w:rPr>
  </w:style>
  <w:style w:type="table" w:styleId="a8">
    <w:name w:val="Table Grid"/>
    <w:basedOn w:val="a1"/>
    <w:uiPriority w:val="59"/>
    <w:qFormat/>
    <w:rsid w:val="00B06338"/>
    <w:rPr>
      <w:rFonts w:ascii="等线" w:eastAsia="等线" w:hAnsi="等线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34"/>
    <w:qFormat/>
    <w:rsid w:val="001017B7"/>
    <w:pPr>
      <w:ind w:left="720"/>
      <w:contextualSpacing/>
    </w:pPr>
  </w:style>
  <w:style w:type="table" w:styleId="aa">
    <w:name w:val="Grid Table Light"/>
    <w:basedOn w:val="a1"/>
    <w:uiPriority w:val="40"/>
    <w:rsid w:val="00DA5BA2"/>
    <w:rPr>
      <w:rFonts w:asciiTheme="minorHAnsi" w:eastAsiaTheme="minorHAnsi" w:hAnsiTheme="minorHAnsi" w:cstheme="minorBidi"/>
      <w:sz w:val="22"/>
      <w:szCs w:val="28"/>
      <w:lang w:val="en-US" w:eastAsia="en-US" w:bidi="th-TH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b">
    <w:name w:val="Normal (Web)"/>
    <w:basedOn w:val="a"/>
    <w:uiPriority w:val="99"/>
    <w:unhideWhenUsed/>
    <w:rsid w:val="00B06338"/>
    <w:pPr>
      <w:spacing w:before="100" w:beforeAutospacing="1" w:after="100" w:afterAutospacing="1"/>
    </w:pPr>
    <w:rPr>
      <w:lang w:eastAsia="en-US"/>
    </w:rPr>
  </w:style>
  <w:style w:type="numbering" w:customStyle="1" w:styleId="CurrentList1">
    <w:name w:val="Current List1"/>
    <w:uiPriority w:val="99"/>
    <w:rsid w:val="00603819"/>
    <w:pPr>
      <w:numPr>
        <w:numId w:val="2"/>
      </w:numPr>
    </w:pPr>
  </w:style>
  <w:style w:type="character" w:customStyle="1" w:styleId="40">
    <w:name w:val="标题 4 字符"/>
    <w:link w:val="4"/>
    <w:uiPriority w:val="9"/>
    <w:rsid w:val="00B06338"/>
    <w:rPr>
      <w:rFonts w:ascii="Calibri Light" w:eastAsia="NimbusRomNo9L" w:hAnsi="Calibri Light" w:cs="NimbusRomNo9L"/>
      <w:b/>
      <w:bCs/>
      <w:sz w:val="28"/>
      <w:szCs w:val="28"/>
      <w:lang w:val="en-US" w:eastAsia="zh-CN"/>
    </w:rPr>
  </w:style>
  <w:style w:type="character" w:customStyle="1" w:styleId="quality-sign">
    <w:name w:val="quality-sign"/>
    <w:basedOn w:val="a0"/>
    <w:rsid w:val="00151DB8"/>
  </w:style>
  <w:style w:type="character" w:customStyle="1" w:styleId="quality-text">
    <w:name w:val="quality-text"/>
    <w:basedOn w:val="a0"/>
    <w:rsid w:val="00151DB8"/>
  </w:style>
  <w:style w:type="character" w:customStyle="1" w:styleId="comma">
    <w:name w:val="comma"/>
    <w:basedOn w:val="a0"/>
    <w:rsid w:val="00151DB8"/>
  </w:style>
  <w:style w:type="character" w:styleId="ac">
    <w:name w:val="annotation reference"/>
    <w:basedOn w:val="a0"/>
    <w:rsid w:val="00EE32E6"/>
    <w:rPr>
      <w:sz w:val="21"/>
      <w:szCs w:val="21"/>
    </w:rPr>
  </w:style>
  <w:style w:type="paragraph" w:styleId="ad">
    <w:name w:val="annotation text"/>
    <w:basedOn w:val="a"/>
    <w:link w:val="ae"/>
    <w:uiPriority w:val="99"/>
    <w:unhideWhenUsed/>
    <w:rsid w:val="00B06338"/>
    <w:pPr>
      <w:ind w:firstLine="400"/>
    </w:pPr>
    <w:rPr>
      <w:kern w:val="0"/>
      <w:sz w:val="20"/>
      <w:szCs w:val="20"/>
    </w:rPr>
  </w:style>
  <w:style w:type="character" w:customStyle="1" w:styleId="ae">
    <w:name w:val="批注文字 字符"/>
    <w:basedOn w:val="a0"/>
    <w:link w:val="ad"/>
    <w:uiPriority w:val="99"/>
    <w:rsid w:val="00B06338"/>
    <w:rPr>
      <w:rFonts w:eastAsia="Times New Roman"/>
      <w:lang w:val="en-US" w:eastAsia="zh-CN"/>
    </w:rPr>
  </w:style>
  <w:style w:type="paragraph" w:styleId="af">
    <w:name w:val="annotation subject"/>
    <w:basedOn w:val="ad"/>
    <w:next w:val="ad"/>
    <w:link w:val="af0"/>
    <w:rsid w:val="00EE32E6"/>
    <w:rPr>
      <w:b/>
      <w:bCs/>
    </w:rPr>
  </w:style>
  <w:style w:type="character" w:customStyle="1" w:styleId="af0">
    <w:name w:val="批注主题 字符"/>
    <w:basedOn w:val="ae"/>
    <w:link w:val="af"/>
    <w:rsid w:val="00EE32E6"/>
    <w:rPr>
      <w:rFonts w:eastAsia="Times New Roman"/>
      <w:b/>
      <w:bCs/>
      <w:sz w:val="24"/>
      <w:szCs w:val="24"/>
      <w:lang w:val="en-CA" w:eastAsia="en-CA"/>
    </w:rPr>
  </w:style>
  <w:style w:type="paragraph" w:styleId="af1">
    <w:name w:val="Balloon Text"/>
    <w:basedOn w:val="a"/>
    <w:link w:val="af2"/>
    <w:rsid w:val="00EE32E6"/>
    <w:rPr>
      <w:sz w:val="18"/>
      <w:szCs w:val="18"/>
    </w:rPr>
  </w:style>
  <w:style w:type="character" w:customStyle="1" w:styleId="af2">
    <w:name w:val="批注框文本 字符"/>
    <w:basedOn w:val="a0"/>
    <w:link w:val="af1"/>
    <w:rsid w:val="00EE32E6"/>
    <w:rPr>
      <w:sz w:val="18"/>
      <w:szCs w:val="18"/>
      <w:lang w:val="en-CA" w:eastAsia="en-CA"/>
    </w:rPr>
  </w:style>
  <w:style w:type="paragraph" w:styleId="af3">
    <w:name w:val="Revision"/>
    <w:hidden/>
    <w:uiPriority w:val="71"/>
    <w:rsid w:val="00FD4952"/>
    <w:rPr>
      <w:sz w:val="24"/>
      <w:szCs w:val="24"/>
      <w:lang w:val="en-CA" w:eastAsia="en-CA"/>
    </w:rPr>
  </w:style>
  <w:style w:type="character" w:customStyle="1" w:styleId="10">
    <w:name w:val="标题 1 字符"/>
    <w:aliases w:val="一级标题 字符"/>
    <w:link w:val="1"/>
    <w:uiPriority w:val="1"/>
    <w:rsid w:val="00B06338"/>
    <w:rPr>
      <w:rFonts w:eastAsia="Times New Roman" w:cs="Book Antiqua"/>
      <w:b/>
      <w:bCs/>
      <w:sz w:val="24"/>
      <w:lang w:val="en-US" w:eastAsia="zh-CN"/>
    </w:rPr>
  </w:style>
  <w:style w:type="character" w:customStyle="1" w:styleId="20">
    <w:name w:val="标题 2 字符"/>
    <w:aliases w:val="二级标题 字符"/>
    <w:link w:val="2"/>
    <w:uiPriority w:val="9"/>
    <w:rsid w:val="00B06338"/>
    <w:rPr>
      <w:rFonts w:eastAsia="Times New Roman"/>
      <w:b/>
      <w:bCs/>
      <w:i/>
      <w:kern w:val="2"/>
      <w:sz w:val="22"/>
      <w:szCs w:val="21"/>
      <w:lang w:val="en-US" w:eastAsia="zh-CN"/>
    </w:rPr>
  </w:style>
  <w:style w:type="character" w:customStyle="1" w:styleId="30">
    <w:name w:val="标题 3 字符"/>
    <w:aliases w:val="三级标题 字符"/>
    <w:link w:val="3"/>
    <w:uiPriority w:val="9"/>
    <w:rsid w:val="00B06338"/>
    <w:rPr>
      <w:rFonts w:eastAsia="Times New Roman"/>
      <w:bCs/>
      <w:i/>
      <w:kern w:val="2"/>
      <w:sz w:val="22"/>
      <w:szCs w:val="32"/>
      <w:lang w:val="en-US" w:eastAsia="zh-CN"/>
    </w:rPr>
  </w:style>
  <w:style w:type="character" w:customStyle="1" w:styleId="50">
    <w:name w:val="标题 5 字符"/>
    <w:link w:val="5"/>
    <w:uiPriority w:val="9"/>
    <w:rsid w:val="00B06338"/>
    <w:rPr>
      <w:rFonts w:eastAsia="Times New Roman"/>
      <w:b/>
      <w:bCs/>
      <w:kern w:val="2"/>
      <w:sz w:val="28"/>
      <w:szCs w:val="28"/>
      <w:lang w:val="en-US" w:eastAsia="zh-CN"/>
    </w:rPr>
  </w:style>
  <w:style w:type="character" w:customStyle="1" w:styleId="60">
    <w:name w:val="标题 6 字符"/>
    <w:link w:val="6"/>
    <w:uiPriority w:val="9"/>
    <w:rsid w:val="00B06338"/>
    <w:rPr>
      <w:rFonts w:ascii="等线 Light" w:eastAsia="等线 Light" w:hAnsi="等线 Light"/>
      <w:b/>
      <w:bCs/>
      <w:kern w:val="2"/>
      <w:sz w:val="24"/>
      <w:szCs w:val="24"/>
      <w:lang w:val="en-US" w:eastAsia="zh-CN"/>
    </w:rPr>
  </w:style>
  <w:style w:type="character" w:customStyle="1" w:styleId="70">
    <w:name w:val="标题 7 字符"/>
    <w:link w:val="7"/>
    <w:uiPriority w:val="9"/>
    <w:rsid w:val="00B06338"/>
    <w:rPr>
      <w:rFonts w:eastAsia="Times New Roman"/>
      <w:b/>
      <w:bCs/>
      <w:kern w:val="2"/>
      <w:sz w:val="24"/>
      <w:szCs w:val="24"/>
      <w:lang w:val="en-US" w:eastAsia="zh-CN"/>
    </w:rPr>
  </w:style>
  <w:style w:type="character" w:customStyle="1" w:styleId="80">
    <w:name w:val="标题 8 字符"/>
    <w:link w:val="8"/>
    <w:uiPriority w:val="9"/>
    <w:rsid w:val="00B06338"/>
    <w:rPr>
      <w:rFonts w:ascii="等线 Light" w:eastAsia="等线 Light" w:hAnsi="等线 Light"/>
      <w:kern w:val="2"/>
      <w:sz w:val="24"/>
      <w:szCs w:val="24"/>
      <w:lang w:val="en-US" w:eastAsia="zh-CN"/>
    </w:rPr>
  </w:style>
  <w:style w:type="character" w:customStyle="1" w:styleId="90">
    <w:name w:val="标题 9 字符"/>
    <w:link w:val="9"/>
    <w:uiPriority w:val="9"/>
    <w:semiHidden/>
    <w:rsid w:val="00B06338"/>
    <w:rPr>
      <w:rFonts w:ascii="等线 Light" w:eastAsia="等线 Light" w:hAnsi="等线 Light"/>
      <w:kern w:val="2"/>
      <w:sz w:val="21"/>
      <w:szCs w:val="21"/>
      <w:lang w:val="en-US" w:eastAsia="zh-CN"/>
    </w:rPr>
  </w:style>
  <w:style w:type="paragraph" w:customStyle="1" w:styleId="af4">
    <w:name w:val="表题"/>
    <w:basedOn w:val="a"/>
    <w:autoRedefine/>
    <w:qFormat/>
    <w:rsid w:val="002568E4"/>
    <w:pPr>
      <w:spacing w:beforeLines="100" w:before="240" w:afterLines="100" w:after="240"/>
      <w:ind w:firstLineChars="0" w:firstLine="0"/>
      <w:jc w:val="center"/>
    </w:pPr>
    <w:rPr>
      <w:b/>
    </w:rPr>
  </w:style>
  <w:style w:type="paragraph" w:customStyle="1" w:styleId="af5">
    <w:name w:val="表注"/>
    <w:basedOn w:val="af4"/>
    <w:autoRedefine/>
    <w:qFormat/>
    <w:rsid w:val="002568E4"/>
    <w:pPr>
      <w:adjustRightInd w:val="0"/>
      <w:snapToGrid w:val="0"/>
      <w:spacing w:beforeLines="0" w:before="0" w:afterLines="0" w:after="0"/>
      <w:jc w:val="both"/>
    </w:pPr>
    <w:rPr>
      <w:b w:val="0"/>
    </w:rPr>
  </w:style>
  <w:style w:type="paragraph" w:customStyle="1" w:styleId="af6">
    <w:name w:val="参考文献"/>
    <w:basedOn w:val="a"/>
    <w:autoRedefine/>
    <w:qFormat/>
    <w:rsid w:val="00B06338"/>
    <w:pPr>
      <w:ind w:left="360" w:hangingChars="200" w:hanging="360"/>
    </w:pPr>
    <w:rPr>
      <w:rFonts w:eastAsia="等线"/>
      <w:sz w:val="18"/>
      <w:szCs w:val="24"/>
    </w:rPr>
  </w:style>
  <w:style w:type="paragraph" w:customStyle="1" w:styleId="af7">
    <w:name w:val="稿件类型"/>
    <w:basedOn w:val="a"/>
    <w:autoRedefine/>
    <w:qFormat/>
    <w:rsid w:val="00B06338"/>
    <w:pPr>
      <w:ind w:firstLineChars="0" w:firstLine="0"/>
      <w:jc w:val="left"/>
    </w:pPr>
    <w:rPr>
      <w:rFonts w:eastAsia="宋体"/>
      <w:i/>
      <w:sz w:val="20"/>
    </w:rPr>
  </w:style>
  <w:style w:type="paragraph" w:customStyle="1" w:styleId="af8">
    <w:name w:val="关键词"/>
    <w:basedOn w:val="a"/>
    <w:autoRedefine/>
    <w:qFormat/>
    <w:rsid w:val="00B06338"/>
    <w:pPr>
      <w:ind w:firstLineChars="0" w:firstLine="0"/>
    </w:pPr>
    <w:rPr>
      <w:noProof/>
    </w:rPr>
  </w:style>
  <w:style w:type="paragraph" w:customStyle="1" w:styleId="af9">
    <w:name w:val="机构信息"/>
    <w:basedOn w:val="a"/>
    <w:link w:val="afa"/>
    <w:autoRedefine/>
    <w:qFormat/>
    <w:rsid w:val="00B06338"/>
    <w:pPr>
      <w:ind w:firstLineChars="0" w:firstLine="0"/>
    </w:pPr>
    <w:rPr>
      <w:i/>
    </w:rPr>
  </w:style>
  <w:style w:type="character" w:customStyle="1" w:styleId="afa">
    <w:name w:val="机构信息 字符"/>
    <w:link w:val="af9"/>
    <w:rsid w:val="00B06338"/>
    <w:rPr>
      <w:rFonts w:eastAsia="Times New Roman"/>
      <w:i/>
      <w:kern w:val="2"/>
      <w:sz w:val="21"/>
      <w:szCs w:val="21"/>
      <w:lang w:val="en-US" w:eastAsia="zh-CN"/>
    </w:rPr>
  </w:style>
  <w:style w:type="paragraph" w:customStyle="1" w:styleId="afb">
    <w:name w:val="接收日期"/>
    <w:basedOn w:val="a"/>
    <w:autoRedefine/>
    <w:qFormat/>
    <w:rsid w:val="00B06338"/>
    <w:pPr>
      <w:ind w:firstLineChars="0" w:firstLine="0"/>
    </w:pPr>
  </w:style>
  <w:style w:type="paragraph" w:customStyle="1" w:styleId="afc">
    <w:name w:val="通讯作者"/>
    <w:basedOn w:val="a"/>
    <w:autoRedefine/>
    <w:qFormat/>
    <w:rsid w:val="00B06338"/>
    <w:pPr>
      <w:ind w:firstLineChars="0" w:firstLine="0"/>
    </w:pPr>
  </w:style>
  <w:style w:type="paragraph" w:customStyle="1" w:styleId="afd">
    <w:name w:val="图注"/>
    <w:basedOn w:val="af5"/>
    <w:autoRedefine/>
    <w:qFormat/>
    <w:rsid w:val="00B06338"/>
  </w:style>
  <w:style w:type="paragraph" w:customStyle="1" w:styleId="afe">
    <w:name w:val="文章标题"/>
    <w:basedOn w:val="a"/>
    <w:link w:val="aff"/>
    <w:autoRedefine/>
    <w:qFormat/>
    <w:rsid w:val="00E54157"/>
    <w:pPr>
      <w:kinsoku w:val="0"/>
      <w:overflowPunct w:val="0"/>
      <w:autoSpaceDE w:val="0"/>
      <w:autoSpaceDN w:val="0"/>
      <w:adjustRightInd w:val="0"/>
      <w:ind w:firstLineChars="0" w:firstLine="0"/>
      <w:jc w:val="center"/>
    </w:pPr>
    <w:rPr>
      <w:b/>
      <w:bCs/>
      <w:spacing w:val="-8"/>
      <w:sz w:val="36"/>
      <w:szCs w:val="36"/>
    </w:rPr>
  </w:style>
  <w:style w:type="character" w:customStyle="1" w:styleId="aff">
    <w:name w:val="文章标题 字符"/>
    <w:link w:val="afe"/>
    <w:rsid w:val="00E54157"/>
    <w:rPr>
      <w:rFonts w:eastAsia="Times New Roman"/>
      <w:b/>
      <w:bCs/>
      <w:spacing w:val="-8"/>
      <w:kern w:val="2"/>
      <w:sz w:val="36"/>
      <w:szCs w:val="36"/>
      <w:lang w:val="en-US" w:eastAsia="zh-CN"/>
    </w:rPr>
  </w:style>
  <w:style w:type="paragraph" w:customStyle="1" w:styleId="aff0">
    <w:name w:val="文章内容"/>
    <w:basedOn w:val="a"/>
    <w:link w:val="aff1"/>
    <w:autoRedefine/>
    <w:rsid w:val="00B06338"/>
    <w:pPr>
      <w:ind w:firstLine="420"/>
    </w:pPr>
    <w:rPr>
      <w:color w:val="000000"/>
    </w:rPr>
  </w:style>
  <w:style w:type="character" w:customStyle="1" w:styleId="aff1">
    <w:name w:val="文章内容 字符"/>
    <w:link w:val="aff0"/>
    <w:rsid w:val="00B06338"/>
    <w:rPr>
      <w:rFonts w:eastAsia="Times New Roman"/>
      <w:color w:val="000000"/>
      <w:kern w:val="2"/>
      <w:sz w:val="21"/>
      <w:szCs w:val="21"/>
      <w:lang w:val="en-US" w:eastAsia="zh-CN"/>
    </w:rPr>
  </w:style>
  <w:style w:type="character" w:styleId="aff2">
    <w:name w:val="line number"/>
    <w:uiPriority w:val="99"/>
    <w:unhideWhenUsed/>
    <w:rsid w:val="00B06338"/>
  </w:style>
  <w:style w:type="character" w:customStyle="1" w:styleId="a6">
    <w:name w:val="页脚 字符"/>
    <w:link w:val="a5"/>
    <w:uiPriority w:val="99"/>
    <w:rsid w:val="00B06338"/>
    <w:rPr>
      <w:rFonts w:eastAsia="Times New Roman"/>
      <w:kern w:val="2"/>
      <w:sz w:val="18"/>
      <w:szCs w:val="18"/>
      <w:lang w:val="en-US" w:eastAsia="zh-CN"/>
    </w:rPr>
  </w:style>
  <w:style w:type="character" w:customStyle="1" w:styleId="a4">
    <w:name w:val="页眉 字符"/>
    <w:link w:val="a3"/>
    <w:uiPriority w:val="99"/>
    <w:rsid w:val="00B06338"/>
    <w:rPr>
      <w:rFonts w:eastAsia="Times New Roman"/>
      <w:kern w:val="2"/>
      <w:sz w:val="18"/>
      <w:szCs w:val="18"/>
      <w:lang w:val="en-US" w:eastAsia="zh-CN"/>
    </w:rPr>
  </w:style>
  <w:style w:type="paragraph" w:customStyle="1" w:styleId="aff3">
    <w:name w:val="摘要"/>
    <w:basedOn w:val="a"/>
    <w:autoRedefine/>
    <w:qFormat/>
    <w:rsid w:val="00B06338"/>
    <w:pPr>
      <w:ind w:firstLineChars="0" w:firstLine="0"/>
    </w:pPr>
    <w:rPr>
      <w:noProof/>
    </w:rPr>
  </w:style>
  <w:style w:type="character" w:styleId="aff4">
    <w:name w:val="Placeholder Text"/>
    <w:uiPriority w:val="99"/>
    <w:semiHidden/>
    <w:rsid w:val="00B06338"/>
    <w:rPr>
      <w:color w:val="808080"/>
    </w:rPr>
  </w:style>
  <w:style w:type="paragraph" w:styleId="aff5">
    <w:name w:val="Body Text"/>
    <w:basedOn w:val="a"/>
    <w:link w:val="aff6"/>
    <w:autoRedefine/>
    <w:uiPriority w:val="1"/>
    <w:qFormat/>
    <w:rsid w:val="00B06338"/>
    <w:pPr>
      <w:autoSpaceDE w:val="0"/>
      <w:autoSpaceDN w:val="0"/>
      <w:adjustRightInd w:val="0"/>
      <w:ind w:firstLine="420"/>
    </w:pPr>
    <w:rPr>
      <w:kern w:val="0"/>
    </w:rPr>
  </w:style>
  <w:style w:type="character" w:customStyle="1" w:styleId="aff6">
    <w:name w:val="正文文本 字符"/>
    <w:link w:val="aff5"/>
    <w:uiPriority w:val="1"/>
    <w:rsid w:val="00B06338"/>
    <w:rPr>
      <w:rFonts w:eastAsia="Times New Roman"/>
      <w:sz w:val="21"/>
      <w:szCs w:val="21"/>
      <w:lang w:val="en-US" w:eastAsia="zh-CN"/>
    </w:rPr>
  </w:style>
  <w:style w:type="paragraph" w:customStyle="1" w:styleId="aff7">
    <w:name w:val="致谢部分"/>
    <w:basedOn w:val="aff5"/>
    <w:link w:val="aff8"/>
    <w:autoRedefine/>
    <w:qFormat/>
    <w:rsid w:val="00B06338"/>
    <w:pPr>
      <w:ind w:firstLineChars="0" w:firstLine="0"/>
    </w:pPr>
    <w:rPr>
      <w:b/>
      <w:sz w:val="24"/>
      <w:szCs w:val="24"/>
    </w:rPr>
  </w:style>
  <w:style w:type="character" w:customStyle="1" w:styleId="aff8">
    <w:name w:val="致谢部分 字符"/>
    <w:link w:val="aff7"/>
    <w:rsid w:val="00B06338"/>
    <w:rPr>
      <w:rFonts w:eastAsia="Times New Roman"/>
      <w:b/>
      <w:sz w:val="24"/>
      <w:szCs w:val="24"/>
      <w:lang w:val="en-US" w:eastAsia="zh-CN"/>
    </w:rPr>
  </w:style>
  <w:style w:type="paragraph" w:customStyle="1" w:styleId="aff9">
    <w:name w:val="作者信息"/>
    <w:basedOn w:val="a"/>
    <w:autoRedefine/>
    <w:qFormat/>
    <w:rsid w:val="00B06338"/>
    <w:pPr>
      <w:ind w:firstLineChars="0" w:firstLine="0"/>
    </w:pPr>
  </w:style>
  <w:style w:type="table" w:customStyle="1" w:styleId="11">
    <w:name w:val="网格型1"/>
    <w:basedOn w:val="a1"/>
    <w:next w:val="a8"/>
    <w:uiPriority w:val="59"/>
    <w:qFormat/>
    <w:rsid w:val="003A1095"/>
    <w:rPr>
      <w:rFonts w:ascii="等线" w:eastAsia="等线" w:hAnsi="等线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565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723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44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0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0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85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92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49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02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40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4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04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07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26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4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30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1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62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93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0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73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77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77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8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42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42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56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54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20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78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27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12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59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29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1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5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56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65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38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65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80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0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3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18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1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065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45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47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2.jpg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28F363E-A26E-43B9-AA0B-C99313B813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293</TotalTime>
  <Pages>7</Pages>
  <Words>999</Words>
  <Characters>6378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PRISMA 2009 Checklist.doc</vt:lpstr>
    </vt:vector>
  </TitlesOfParts>
  <Company/>
  <LinksUpToDate>false</LinksUpToDate>
  <CharactersWithSpaces>7363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PRISMA 2009 Checklist.doc</dc:title>
  <dc:subject/>
  <dc:creator>mocampo</dc:creator>
  <cp:keywords/>
  <dc:description/>
  <cp:lastModifiedBy>Donna Yeo</cp:lastModifiedBy>
  <cp:revision>82</cp:revision>
  <cp:lastPrinted>2020-11-24T03:02:00Z</cp:lastPrinted>
  <dcterms:created xsi:type="dcterms:W3CDTF">2026-03-28T07:26:00Z</dcterms:created>
  <dcterms:modified xsi:type="dcterms:W3CDTF">2026-04-16T05:34:00Z</dcterms:modified>
</cp:coreProperties>
</file>